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  <w:t>Тема: «Стань заметней в темноте!»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-напомнить и закрепить основные правила безопасного поведения при передвижении в темное время суток, объяснить предназначение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элементов, за</w:t>
      </w:r>
      <w:r>
        <w:rPr>
          <w:rFonts w:ascii="Arial" w:hAnsi="Arial" w:cs="Arial"/>
          <w:color w:val="000000"/>
          <w:sz w:val="27"/>
          <w:szCs w:val="27"/>
        </w:rPr>
        <w:softHyphen/>
        <w:t>крепить навык ношения светоотражающих элементов, правила расположения их на одежде, школьных рюкзаках и т.д.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Образовательная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r>
        <w:rPr>
          <w:rFonts w:ascii="Arial" w:hAnsi="Arial" w:cs="Arial"/>
          <w:color w:val="000000"/>
          <w:sz w:val="27"/>
          <w:szCs w:val="27"/>
        </w:rPr>
        <w:t>формирование знаний о дороге, правилах движения в темное время суток.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Развивающая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r>
        <w:rPr>
          <w:rFonts w:ascii="Arial" w:hAnsi="Arial" w:cs="Arial"/>
          <w:color w:val="000000"/>
          <w:sz w:val="27"/>
          <w:szCs w:val="27"/>
        </w:rPr>
        <w:t>развитие способностей к ориентировке на улице в темное время су</w:t>
      </w:r>
      <w:r>
        <w:rPr>
          <w:rFonts w:ascii="Arial" w:hAnsi="Arial" w:cs="Arial"/>
          <w:color w:val="000000"/>
          <w:sz w:val="27"/>
          <w:szCs w:val="27"/>
        </w:rPr>
        <w:softHyphen/>
        <w:t>ток, обогащение словарного запаса.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Воспитательная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r>
        <w:rPr>
          <w:rFonts w:ascii="Arial" w:hAnsi="Arial" w:cs="Arial"/>
          <w:color w:val="000000"/>
          <w:sz w:val="27"/>
          <w:szCs w:val="27"/>
        </w:rPr>
        <w:t>воспитание уважения к тем, кто находится за рулем автомобиля.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Продолжительность занятия: </w:t>
      </w:r>
      <w:r>
        <w:rPr>
          <w:rFonts w:ascii="Arial" w:hAnsi="Arial" w:cs="Arial"/>
          <w:color w:val="000000"/>
          <w:sz w:val="27"/>
          <w:szCs w:val="27"/>
        </w:rPr>
        <w:t>урок 40 минут.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Место проведения:</w:t>
      </w:r>
      <w:r>
        <w:rPr>
          <w:rFonts w:ascii="Arial" w:hAnsi="Arial" w:cs="Arial"/>
          <w:color w:val="000000"/>
          <w:sz w:val="27"/>
          <w:szCs w:val="27"/>
        </w:rPr>
        <w:t> учебный класс.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Используемые средства:</w:t>
      </w:r>
      <w:r>
        <w:rPr>
          <w:rFonts w:ascii="Arial" w:hAnsi="Arial" w:cs="Arial"/>
          <w:color w:val="000000"/>
          <w:sz w:val="27"/>
          <w:szCs w:val="27"/>
        </w:rPr>
        <w:t xml:space="preserve"> ситуационные картинки по ПДД, набор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светоотражающих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элментов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видеофильм «Стань заметней в темноте!</w:t>
      </w:r>
      <w:r>
        <w:rPr>
          <w:rFonts w:ascii="Arial" w:hAnsi="Arial" w:cs="Arial"/>
          <w:b/>
          <w:bCs/>
          <w:color w:val="000000"/>
          <w:sz w:val="27"/>
          <w:szCs w:val="27"/>
        </w:rPr>
        <w:t> »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I.Организационный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момент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Учитель </w:t>
      </w:r>
      <w:r>
        <w:rPr>
          <w:rFonts w:ascii="Arial" w:hAnsi="Arial" w:cs="Arial"/>
          <w:color w:val="000000"/>
          <w:sz w:val="27"/>
          <w:szCs w:val="27"/>
        </w:rPr>
        <w:t xml:space="preserve">объясняет принцип действия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элементов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009650"/>
            <wp:effectExtent l="19050" t="0" r="0" b="0"/>
            <wp:wrapSquare wrapText="bothSides"/>
            <wp:docPr id="2" name="Рисунок 2" descr="hello_html_m67a59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a5960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ечером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25-40 метров до 130-140, а если с дальним – расстояние увеличивается до 400 метров. По результатам исследования, расстояние, с которого «обозначенный пешеход»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становится более заметен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избежания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возможного наезда на пешехода (тем самым риск наезда транспортного средства на пешехода снижается на 85 %).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фликеры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(подвески, наклейки), светоотражающие нарукавные повязки, тесьма и готовая одежда с деталями из светоотражающих материалов.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400175"/>
            <wp:effectExtent l="19050" t="0" r="0" b="0"/>
            <wp:wrapSquare wrapText="bothSides"/>
            <wp:docPr id="3" name="Рисунок 3" descr="hello_html_5affd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affda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I.Основная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часть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Далее детям демонстрируются имеющиеся светоотражающие элементы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ФЛИКЕРЫ. </w:t>
      </w:r>
      <w:r>
        <w:rPr>
          <w:rFonts w:ascii="Arial" w:hAnsi="Arial" w:cs="Arial"/>
          <w:color w:val="000000"/>
          <w:sz w:val="27"/>
          <w:szCs w:val="27"/>
        </w:rPr>
        <w:t>Что они собой представляют?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световозвращатели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производятся в виде значков, подвесок,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термонаклеек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одежду и наклеек на металл.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Фликеры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термонаклейки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легко крепятся на ткань с помощью утюга.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ТЕСЬМА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представляет собой цветную тканую ленту, в которую вплетены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нити различной ш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04875"/>
            <wp:effectExtent l="19050" t="0" r="0" b="0"/>
            <wp:wrapSquare wrapText="bothSides"/>
            <wp:docPr id="4" name="Рисунок 4" descr="hello_html_m38fc1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fc1d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ирины. Ткань серебристо-серая, представляет собой совокупность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стеклянных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микролинз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высокой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257300"/>
            <wp:effectExtent l="19050" t="0" r="0" b="0"/>
            <wp:wrapSquare wrapText="bothSides"/>
            <wp:docPr id="5" name="Рисунок 5" descr="hello_html_2ba2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ba242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НАРУКАВНЫЕ ПОВЯЗКИ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представляют собой цветную тканую ленту с нанесенной на неё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полосой. То, что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ленты – не украшение рабочего костюма, а средство защиты, знают сегодня многие. А ведь совсем недавно, каких-нибудь лет десять назад, в нашей стране рабочая одежда отделывалась деталями из серебристой ткани, выполнявшей лишь декоративную функцию. В настоящее время детали из материала, светящегося в темноте, стали обязательными элементами сигнальной одежды. При дневном свете материал имеет серебристо-серый цвет, а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темное время суток в свете фар или другого источника света становится ярко-белым.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657475"/>
            <wp:effectExtent l="19050" t="0" r="0" b="0"/>
            <wp:wrapSquare wrapText="bothSides"/>
            <wp:docPr id="6" name="Рисунок 6" descr="hello_html_m4b3d70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b3d706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2514600"/>
            <wp:effectExtent l="19050" t="0" r="9525" b="0"/>
            <wp:wrapSquare wrapText="bothSides"/>
            <wp:docPr id="7" name="Рисунок 7" descr="hello_html_18aa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8aa4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Нарукавные повязки 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световозвращающего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материала располагают на одежде так, чтобы они не были закрыты при движении человека и зрительно воспринимались.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Беседа сопровождается демонстрацией светоотражающих элементов, уч-ся в доступной форме объясняются правила ношения.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III.Заключение</w:t>
      </w:r>
      <w:proofErr w:type="spellEnd"/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Учащимся предлагается еще раз повторить для чего предназначены светоотражающие элементы, с какой целью их необходимо носить пешеходам.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Вопросы:</w:t>
      </w:r>
    </w:p>
    <w:p w:rsidR="00CB6DCB" w:rsidRDefault="00CB6DCB" w:rsidP="00BC1791">
      <w:pPr>
        <w:pStyle w:val="a5"/>
        <w:numPr>
          <w:ilvl w:val="0"/>
          <w:numId w:val="1"/>
        </w:numPr>
        <w:shd w:val="clear" w:color="auto" w:fill="FFFFFF"/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Назовите основные правила безопасного поведения на дороге в темное время суток.</w:t>
      </w:r>
    </w:p>
    <w:p w:rsidR="00CB6DCB" w:rsidRDefault="00CB6DCB" w:rsidP="00BC1791">
      <w:pPr>
        <w:pStyle w:val="a5"/>
        <w:numPr>
          <w:ilvl w:val="0"/>
          <w:numId w:val="1"/>
        </w:numPr>
        <w:shd w:val="clear" w:color="auto" w:fill="FFFFFF"/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Объясните предназначение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элементов.</w:t>
      </w:r>
    </w:p>
    <w:p w:rsidR="00CB6DCB" w:rsidRDefault="00CB6DCB" w:rsidP="00BC1791">
      <w:pPr>
        <w:pStyle w:val="a5"/>
        <w:numPr>
          <w:ilvl w:val="0"/>
          <w:numId w:val="1"/>
        </w:numPr>
        <w:shd w:val="clear" w:color="auto" w:fill="FFFFFF"/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Расскажите о принципе действия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элементов.</w:t>
      </w:r>
    </w:p>
    <w:p w:rsidR="00CB6DCB" w:rsidRDefault="00CB6DCB" w:rsidP="00BC1791">
      <w:pPr>
        <w:pStyle w:val="a5"/>
        <w:numPr>
          <w:ilvl w:val="0"/>
          <w:numId w:val="1"/>
        </w:numPr>
        <w:shd w:val="clear" w:color="auto" w:fill="FFFFFF"/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Помогают ли эти элементы водителю вовремя заметить пешехода в темноте?</w:t>
      </w:r>
    </w:p>
    <w:p w:rsidR="00CB6DCB" w:rsidRDefault="00CB6DCB" w:rsidP="00BC1791">
      <w:pPr>
        <w:pStyle w:val="a5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lastRenderedPageBreak/>
        <w:t>Использованная литература: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В.И.Ковалько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«Школа светофорных знаний» Минск, ООО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ФУАинформ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2005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Г.П.Шалаева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«Дорожные знаки для маленьких пешеходов», Москва 2007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Н.И.Клочанов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«Дорога, ребенок, безопасность», Ростов-на-Дону «Феникс» 2004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Н.Баранник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«ПДД детям», Москва 2006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Библиотечка ЮИД «Парад шарад», Казань 2003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С.Новиков «1-ое сентября или безопасный путь в школу» Москва 1996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А.Добрушин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«Как уберечь детей от опасности при переходе улицы» Санкт-Петербург 1999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«Дорожная азбука» Москва 2000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ОБЖ «Правила и безопасность дорожного движения» 1-4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Москва 1997</w:t>
      </w:r>
    </w:p>
    <w:p w:rsidR="00CB6DCB" w:rsidRDefault="00CB6DCB" w:rsidP="00BC1791">
      <w:pPr>
        <w:pStyle w:val="a5"/>
        <w:numPr>
          <w:ilvl w:val="0"/>
          <w:numId w:val="2"/>
        </w:numPr>
        <w:spacing w:before="0" w:beforeAutospacing="0" w:after="203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Серия «Мир вокруг тебя» «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Знакомься-это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улица!» Минск, 1998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«Светоотражающая лента - мой надёжный талисман»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Н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57575" cy="3467100"/>
            <wp:effectExtent l="19050" t="0" r="9525" b="0"/>
            <wp:wrapSquare wrapText="bothSides"/>
            <wp:docPr id="8" name="Рисунок 8" descr="hello_html_18aa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8aa4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>арукавная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повязка</w:t>
      </w:r>
      <w:r>
        <w:rPr>
          <w:rFonts w:ascii="Arial" w:hAnsi="Arial" w:cs="Arial"/>
          <w:color w:val="000000"/>
          <w:sz w:val="32"/>
          <w:szCs w:val="32"/>
        </w:rPr>
        <w:t> - представляет со</w:t>
      </w:r>
      <w:r>
        <w:rPr>
          <w:rFonts w:ascii="Arial" w:hAnsi="Arial" w:cs="Arial"/>
          <w:color w:val="000000"/>
          <w:sz w:val="32"/>
          <w:szCs w:val="32"/>
        </w:rPr>
        <w:softHyphen/>
        <w:t>бой цветную тканую ленту с нанесен</w:t>
      </w:r>
      <w:r>
        <w:rPr>
          <w:rFonts w:ascii="Arial" w:hAnsi="Arial" w:cs="Arial"/>
          <w:color w:val="000000"/>
          <w:sz w:val="32"/>
          <w:szCs w:val="32"/>
        </w:rPr>
        <w:softHyphen/>
        <w:t xml:space="preserve">ной на неё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световозвращающей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поло</w:t>
      </w:r>
      <w:r>
        <w:rPr>
          <w:rFonts w:ascii="Arial" w:hAnsi="Arial" w:cs="Arial"/>
          <w:color w:val="000000"/>
          <w:sz w:val="32"/>
          <w:szCs w:val="32"/>
        </w:rPr>
        <w:softHyphen/>
        <w:t xml:space="preserve">сой. То, что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ленты – не украшение рабочего кос</w:t>
      </w:r>
      <w:r>
        <w:rPr>
          <w:rFonts w:ascii="Arial" w:hAnsi="Arial" w:cs="Arial"/>
          <w:color w:val="000000"/>
          <w:sz w:val="32"/>
          <w:szCs w:val="32"/>
        </w:rPr>
        <w:softHyphen/>
        <w:t>тюма, а средство защиты, знают сего</w:t>
      </w:r>
      <w:r>
        <w:rPr>
          <w:rFonts w:ascii="Arial" w:hAnsi="Arial" w:cs="Arial"/>
          <w:color w:val="000000"/>
          <w:sz w:val="32"/>
          <w:szCs w:val="32"/>
        </w:rPr>
        <w:softHyphen/>
        <w:t>дня многие.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В настоящее время де</w:t>
      </w:r>
      <w:r>
        <w:rPr>
          <w:rFonts w:ascii="Arial" w:hAnsi="Arial" w:cs="Arial"/>
          <w:color w:val="000000"/>
          <w:sz w:val="32"/>
          <w:szCs w:val="32"/>
        </w:rPr>
        <w:softHyphen/>
        <w:t>тали из материала, светящегося в тем</w:t>
      </w:r>
      <w:r>
        <w:rPr>
          <w:rFonts w:ascii="Arial" w:hAnsi="Arial" w:cs="Arial"/>
          <w:color w:val="000000"/>
          <w:sz w:val="32"/>
          <w:szCs w:val="32"/>
        </w:rPr>
        <w:softHyphen/>
        <w:t>ноте, стали обязательными элемен</w:t>
      </w:r>
      <w:r>
        <w:rPr>
          <w:rFonts w:ascii="Arial" w:hAnsi="Arial" w:cs="Arial"/>
          <w:color w:val="000000"/>
          <w:sz w:val="32"/>
          <w:szCs w:val="32"/>
        </w:rPr>
        <w:softHyphen/>
        <w:t>тами сиг</w:t>
      </w:r>
      <w:r>
        <w:rPr>
          <w:rFonts w:ascii="Arial" w:hAnsi="Arial" w:cs="Arial"/>
          <w:color w:val="000000"/>
          <w:sz w:val="32"/>
          <w:szCs w:val="32"/>
        </w:rPr>
        <w:softHyphen/>
        <w:t>нальной одежды. При днев</w:t>
      </w:r>
      <w:r>
        <w:rPr>
          <w:rFonts w:ascii="Arial" w:hAnsi="Arial" w:cs="Arial"/>
          <w:color w:val="000000"/>
          <w:sz w:val="32"/>
          <w:szCs w:val="32"/>
        </w:rPr>
        <w:softHyphen/>
        <w:t>ном свете материал имеет серебристо-серый цвет, а в темное время суток в свете фар или другого источника света становится ярко-белым.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009650"/>
            <wp:effectExtent l="19050" t="0" r="0" b="0"/>
            <wp:wrapSquare wrapText="bothSides"/>
            <wp:docPr id="9" name="Рисунок 9" descr="hello_html_m67a59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7a5960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Н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43100"/>
            <wp:effectExtent l="19050" t="0" r="0" b="0"/>
            <wp:wrapSquare wrapText="bothSides"/>
            <wp:docPr id="10" name="Рисунок 10" descr="hello_html_5affd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ffda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32"/>
          <w:szCs w:val="32"/>
        </w:rPr>
        <w:t>арукавные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повязки из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световозвращающего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материала располагают на оде</w:t>
      </w:r>
      <w:r>
        <w:rPr>
          <w:rFonts w:ascii="Arial" w:hAnsi="Arial" w:cs="Arial"/>
          <w:color w:val="000000"/>
          <w:sz w:val="32"/>
          <w:szCs w:val="32"/>
        </w:rPr>
        <w:softHyphen/>
        <w:t>жде так, чтобы они не были закрыты при движении человека и зрительно воспринимались. Рекомендуется наносить их в виде горизонтальных и вер</w:t>
      </w:r>
      <w:r>
        <w:rPr>
          <w:rFonts w:ascii="Arial" w:hAnsi="Arial" w:cs="Arial"/>
          <w:color w:val="000000"/>
          <w:sz w:val="32"/>
          <w:szCs w:val="32"/>
        </w:rPr>
        <w:softHyphen/>
        <w:t>тикальных полос на спину, внешнюю часть рукавов, нижнюю на</w:t>
      </w:r>
      <w:r>
        <w:rPr>
          <w:rFonts w:ascii="Arial" w:hAnsi="Arial" w:cs="Arial"/>
          <w:color w:val="000000"/>
          <w:sz w:val="32"/>
          <w:szCs w:val="32"/>
        </w:rPr>
        <w:softHyphen/>
        <w:t>ружную часть брюк, а также на головные уборы, рукавицы, обувь и другие пред</w:t>
      </w:r>
      <w:r>
        <w:rPr>
          <w:rFonts w:ascii="Arial" w:hAnsi="Arial" w:cs="Arial"/>
          <w:color w:val="000000"/>
          <w:sz w:val="32"/>
          <w:szCs w:val="32"/>
        </w:rPr>
        <w:softHyphen/>
        <w:t>меты одежды.</w:t>
      </w:r>
    </w:p>
    <w:p w:rsidR="00CB6DCB" w:rsidRDefault="00CB6DCB" w:rsidP="00BC1791">
      <w:pPr>
        <w:pStyle w:val="a5"/>
        <w:spacing w:before="0" w:beforeAutospacing="0" w:after="20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Лента светоотражающая обеспечивает безопасность в темное время суток и в то же время делает одежду более яркой и привлекательной.</w:t>
      </w:r>
    </w:p>
    <w:p w:rsidR="00D004A9" w:rsidRDefault="00D004A9" w:rsidP="00BC1791">
      <w:pPr>
        <w:jc w:val="both"/>
      </w:pPr>
    </w:p>
    <w:sectPr w:rsidR="00D004A9" w:rsidSect="00D0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BCD"/>
    <w:multiLevelType w:val="multilevel"/>
    <w:tmpl w:val="AFFE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3E02"/>
    <w:multiLevelType w:val="multilevel"/>
    <w:tmpl w:val="F0AA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B6DCB"/>
    <w:rsid w:val="00502D7A"/>
    <w:rsid w:val="0092718A"/>
    <w:rsid w:val="00B209AE"/>
    <w:rsid w:val="00BC1791"/>
    <w:rsid w:val="00BF535D"/>
    <w:rsid w:val="00CB6DCB"/>
    <w:rsid w:val="00D004A9"/>
    <w:rsid w:val="00DB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D"/>
  </w:style>
  <w:style w:type="paragraph" w:styleId="1">
    <w:name w:val="heading 1"/>
    <w:basedOn w:val="a"/>
    <w:next w:val="a"/>
    <w:link w:val="10"/>
    <w:uiPriority w:val="9"/>
    <w:qFormat/>
    <w:rsid w:val="00BF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F535D"/>
    <w:rPr>
      <w:b/>
      <w:bCs/>
    </w:rPr>
  </w:style>
  <w:style w:type="paragraph" w:styleId="a4">
    <w:name w:val="No Spacing"/>
    <w:uiPriority w:val="1"/>
    <w:qFormat/>
    <w:rsid w:val="00BF53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2017-10-02T07:04:00Z</dcterms:created>
  <dcterms:modified xsi:type="dcterms:W3CDTF">2017-10-10T16:11:00Z</dcterms:modified>
</cp:coreProperties>
</file>