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5528"/>
      </w:tblGrid>
      <w:tr w:rsidR="00014D5D" w:rsidTr="008A6A72">
        <w:tc>
          <w:tcPr>
            <w:tcW w:w="9464" w:type="dxa"/>
          </w:tcPr>
          <w:p w:rsidR="00014D5D" w:rsidRDefault="008A6A72" w:rsidP="008A6A72">
            <w:pPr>
              <w:jc w:val="center"/>
              <w:rPr>
                <w:sz w:val="24"/>
                <w:szCs w:val="24"/>
                <w:lang w:eastAsia="en-US"/>
              </w:rPr>
            </w:pPr>
            <w:bookmarkStart w:id="0" w:name="_GoBack"/>
            <w:bookmarkEnd w:id="0"/>
            <w:r w:rsidRPr="008A6A72">
              <w:rPr>
                <w:sz w:val="24"/>
                <w:szCs w:val="24"/>
                <w:lang w:eastAsia="en-US"/>
              </w:rPr>
              <w:t>Муниципальное образовательное учр</w:t>
            </w:r>
            <w:r>
              <w:rPr>
                <w:sz w:val="24"/>
                <w:szCs w:val="24"/>
                <w:lang w:eastAsia="en-US"/>
              </w:rPr>
              <w:t>еждение</w:t>
            </w:r>
          </w:p>
          <w:p w:rsidR="008A6A72" w:rsidRPr="008A6A72" w:rsidRDefault="008A6A72" w:rsidP="008A6A72">
            <w:pPr>
              <w:jc w:val="center"/>
              <w:rPr>
                <w:sz w:val="24"/>
                <w:szCs w:val="24"/>
                <w:lang w:eastAsia="en-US"/>
              </w:rPr>
            </w:pPr>
            <w:r>
              <w:rPr>
                <w:sz w:val="24"/>
                <w:szCs w:val="24"/>
                <w:lang w:eastAsia="en-US"/>
              </w:rPr>
              <w:t>Каменниковская средняя общеобразовательная школа</w:t>
            </w:r>
          </w:p>
        </w:tc>
        <w:tc>
          <w:tcPr>
            <w:tcW w:w="5528" w:type="dxa"/>
          </w:tcPr>
          <w:p w:rsidR="00014D5D" w:rsidRDefault="00014D5D" w:rsidP="008A6A72">
            <w:pPr>
              <w:ind w:left="-9464"/>
              <w:jc w:val="both"/>
              <w:rPr>
                <w:sz w:val="28"/>
                <w:szCs w:val="28"/>
                <w:lang w:eastAsia="en-US"/>
              </w:rPr>
            </w:pPr>
          </w:p>
        </w:tc>
      </w:tr>
    </w:tbl>
    <w:p w:rsidR="008A6A72" w:rsidRDefault="008A6A72" w:rsidP="008A6A72">
      <w:pPr>
        <w:jc w:val="right"/>
      </w:pPr>
    </w:p>
    <w:p w:rsidR="00014D5D" w:rsidRPr="008A6A72" w:rsidRDefault="008A6A72" w:rsidP="008A6A72">
      <w:pPr>
        <w:jc w:val="right"/>
      </w:pPr>
      <w:r w:rsidRPr="008A6A72">
        <w:t>УТВЕРЖДЕНЫ</w:t>
      </w:r>
    </w:p>
    <w:p w:rsidR="008A6A72" w:rsidRPr="008A6A72" w:rsidRDefault="0006317E" w:rsidP="008A6A72">
      <w:pPr>
        <w:jc w:val="right"/>
      </w:pPr>
      <w:r>
        <w:t>приказом от 01.09.2014 №01-02/31-40</w:t>
      </w:r>
    </w:p>
    <w:p w:rsidR="008A6A72" w:rsidRDefault="008A6A72" w:rsidP="009F025A">
      <w:pPr>
        <w:jc w:val="center"/>
        <w:rPr>
          <w:b/>
        </w:rPr>
      </w:pPr>
      <w:r>
        <w:rPr>
          <w:b/>
        </w:rPr>
        <w:t>ПРАВИЛА</w:t>
      </w:r>
    </w:p>
    <w:p w:rsidR="009F025A" w:rsidRPr="00064070" w:rsidRDefault="009F025A" w:rsidP="009F025A">
      <w:pPr>
        <w:jc w:val="center"/>
        <w:rPr>
          <w:b/>
        </w:rPr>
      </w:pPr>
      <w:r w:rsidRPr="00064070">
        <w:rPr>
          <w:b/>
        </w:rPr>
        <w:t xml:space="preserve"> </w:t>
      </w:r>
    </w:p>
    <w:p w:rsidR="008A6A72" w:rsidRDefault="009F025A" w:rsidP="009F025A">
      <w:pPr>
        <w:jc w:val="center"/>
        <w:rPr>
          <w:b/>
          <w:sz w:val="28"/>
          <w:szCs w:val="28"/>
        </w:rPr>
      </w:pPr>
      <w:r w:rsidRPr="008A6A72">
        <w:rPr>
          <w:b/>
          <w:sz w:val="28"/>
          <w:szCs w:val="28"/>
        </w:rPr>
        <w:t>рассмотрения запросов субъектов персональных</w:t>
      </w:r>
      <w:r w:rsidR="008A6A72" w:rsidRPr="008A6A72">
        <w:rPr>
          <w:b/>
          <w:sz w:val="28"/>
          <w:szCs w:val="28"/>
        </w:rPr>
        <w:t xml:space="preserve"> данных </w:t>
      </w:r>
    </w:p>
    <w:p w:rsidR="009F025A" w:rsidRPr="008A6A72" w:rsidRDefault="008A6A72" w:rsidP="009F025A">
      <w:pPr>
        <w:jc w:val="center"/>
        <w:rPr>
          <w:b/>
          <w:sz w:val="28"/>
          <w:szCs w:val="28"/>
        </w:rPr>
      </w:pPr>
      <w:r w:rsidRPr="008A6A72">
        <w:rPr>
          <w:b/>
          <w:sz w:val="28"/>
          <w:szCs w:val="28"/>
        </w:rPr>
        <w:t xml:space="preserve">или их представителей </w:t>
      </w:r>
    </w:p>
    <w:p w:rsidR="008A6A72" w:rsidRPr="00064070" w:rsidRDefault="008A6A72" w:rsidP="009F025A">
      <w:pPr>
        <w:jc w:val="center"/>
        <w:rPr>
          <w:b/>
        </w:rPr>
      </w:pPr>
    </w:p>
    <w:p w:rsidR="009F025A" w:rsidRPr="00064070" w:rsidRDefault="009F025A" w:rsidP="009F025A">
      <w:pPr>
        <w:numPr>
          <w:ilvl w:val="0"/>
          <w:numId w:val="1"/>
        </w:numPr>
        <w:ind w:left="0" w:firstLine="426"/>
        <w:jc w:val="both"/>
      </w:pPr>
      <w:r w:rsidRPr="00064070">
        <w:t xml:space="preserve">Настоящими  Правилами  рассмотрения запросов субъектов персональных данных или их представителей в </w:t>
      </w:r>
      <w:r w:rsidR="00E21BD7">
        <w:t>муниципальном образовательном учреждении Каменниковской средней общеобразовательной школе</w:t>
      </w:r>
      <w:r w:rsidRPr="00064070">
        <w:t xml:space="preserve">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9F025A" w:rsidRPr="00064070" w:rsidRDefault="009F025A" w:rsidP="009F025A">
      <w:pPr>
        <w:numPr>
          <w:ilvl w:val="0"/>
          <w:numId w:val="1"/>
        </w:numPr>
        <w:ind w:left="0" w:firstLine="426"/>
        <w:jc w:val="both"/>
      </w:pPr>
      <w:proofErr w:type="gramStart"/>
      <w:r w:rsidRPr="00064070">
        <w:t>Настоящие Правила разработаны в соответствии с Трудовым кодексом Российской Федерации</w:t>
      </w:r>
      <w:r w:rsidR="00E21BD7">
        <w:t xml:space="preserve"> от 30.12.2001 №197-ФЗ</w:t>
      </w:r>
      <w:r w:rsidRPr="00064070">
        <w:t xml:space="preserve">,  Федеральным законом </w:t>
      </w:r>
      <w:r w:rsidR="00E21BD7">
        <w:t xml:space="preserve"> от 27.07.2006 №152-ФЗ «О персональных данных» </w:t>
      </w:r>
      <w:r w:rsidRPr="00064070">
        <w:t xml:space="preserve">(далее – Федеральный закон), Федеральным законом    </w:t>
      </w:r>
      <w:r>
        <w:t xml:space="preserve">    от </w:t>
      </w:r>
      <w:r w:rsidR="00E21BD7">
        <w:t xml:space="preserve">02.05. 2006 </w:t>
      </w:r>
      <w:r>
        <w:t xml:space="preserve"> № 59-ФЗ  </w:t>
      </w:r>
      <w:r w:rsidRPr="00064070">
        <w:t>«О порядке рассмотрения обращений граждан Российской Федерации», Федеральным законом от 27 июля 2004 г. № 79-ФЗ «О государственной гражданской службе Российской Федерации»,  Постановлением Правительства Ро</w:t>
      </w:r>
      <w:r w:rsidR="00E21BD7">
        <w:t>ссийской Федерации от 15.09.2008</w:t>
      </w:r>
      <w:r w:rsidRPr="00064070">
        <w:t xml:space="preserve"> № 687 «Об утверждении</w:t>
      </w:r>
      <w:proofErr w:type="gramEnd"/>
      <w:r w:rsidRPr="00064070">
        <w:t xml:space="preserve"> </w:t>
      </w:r>
      <w:proofErr w:type="gramStart"/>
      <w:r w:rsidRPr="00064070">
        <w:t xml:space="preserve">Положения об особенностях обработки персональных данных, осуществляемых без использования средств автоматизации», Постановлением Правительства </w:t>
      </w:r>
      <w:r w:rsidR="00E21BD7">
        <w:t>Российской Федерации от 21.03.2012</w:t>
      </w:r>
      <w:r w:rsidRPr="00064070">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приказом Минэкономразвития РФ от 14.05.2010 № 180 «Об установлении  порядка предоставления сведений, содержащихся</w:t>
      </w:r>
      <w:proofErr w:type="gramEnd"/>
      <w:r w:rsidRPr="00064070">
        <w:t xml:space="preserve"> в Едином государственном  реестре прав на недвижимое имущество и сделок с ним» и другими нормативными правовыми актами.</w:t>
      </w:r>
    </w:p>
    <w:p w:rsidR="009F025A" w:rsidRPr="00064070" w:rsidRDefault="009F025A" w:rsidP="009F025A">
      <w:pPr>
        <w:numPr>
          <w:ilvl w:val="0"/>
          <w:numId w:val="1"/>
        </w:numPr>
        <w:tabs>
          <w:tab w:val="left" w:pos="709"/>
        </w:tabs>
        <w:ind w:left="0" w:firstLine="426"/>
        <w:jc w:val="both"/>
      </w:pPr>
      <w:r w:rsidRPr="00064070">
        <w:t>Субъект персональных данных имеет право на получение информации, касающейся обработки его персональных данных (</w:t>
      </w:r>
      <w:proofErr w:type="gramStart"/>
      <w:r w:rsidR="00422C40">
        <w:rPr>
          <w:bCs/>
        </w:rPr>
        <w:t>ч</w:t>
      </w:r>
      <w:proofErr w:type="gramEnd"/>
      <w:r w:rsidR="00422C40">
        <w:rPr>
          <w:bCs/>
        </w:rPr>
        <w:t>.</w:t>
      </w:r>
      <w:r w:rsidRPr="00064070">
        <w:rPr>
          <w:bCs/>
        </w:rPr>
        <w:t xml:space="preserve"> 7</w:t>
      </w:r>
      <w:r w:rsidR="00422C40">
        <w:t xml:space="preserve"> ст.</w:t>
      </w:r>
      <w:r w:rsidRPr="00064070">
        <w:t xml:space="preserve"> 14 Федерального закона), в том числе содержащей:</w:t>
      </w:r>
    </w:p>
    <w:p w:rsidR="009F025A" w:rsidRPr="00064070" w:rsidRDefault="009F025A" w:rsidP="009F025A">
      <w:pPr>
        <w:numPr>
          <w:ilvl w:val="1"/>
          <w:numId w:val="2"/>
        </w:numPr>
        <w:tabs>
          <w:tab w:val="left" w:pos="709"/>
        </w:tabs>
        <w:ind w:left="426" w:firstLine="0"/>
        <w:jc w:val="both"/>
      </w:pPr>
      <w:r w:rsidRPr="00064070">
        <w:t xml:space="preserve">подтверждение факта обработки персональных данных в </w:t>
      </w:r>
      <w:r w:rsidR="00422C40">
        <w:t xml:space="preserve">муниципальном образовательном учреждении Каменниковской средней общеобразовательной школе </w:t>
      </w:r>
      <w:r>
        <w:t xml:space="preserve"> (далее – школа</w:t>
      </w:r>
      <w:r w:rsidRPr="00064070">
        <w:t>);</w:t>
      </w:r>
    </w:p>
    <w:p w:rsidR="009F025A" w:rsidRPr="00064070" w:rsidRDefault="009F025A" w:rsidP="009F025A">
      <w:pPr>
        <w:numPr>
          <w:ilvl w:val="1"/>
          <w:numId w:val="2"/>
        </w:numPr>
        <w:tabs>
          <w:tab w:val="left" w:pos="709"/>
        </w:tabs>
        <w:ind w:left="426" w:firstLine="0"/>
        <w:jc w:val="both"/>
      </w:pPr>
      <w:r w:rsidRPr="00064070">
        <w:t>правовые основания и цели обработки персональных данных;</w:t>
      </w:r>
    </w:p>
    <w:p w:rsidR="009F025A" w:rsidRPr="00064070" w:rsidRDefault="009F025A" w:rsidP="009F025A">
      <w:pPr>
        <w:numPr>
          <w:ilvl w:val="1"/>
          <w:numId w:val="2"/>
        </w:numPr>
        <w:tabs>
          <w:tab w:val="left" w:pos="709"/>
        </w:tabs>
        <w:ind w:left="426" w:firstLine="0"/>
        <w:jc w:val="both"/>
      </w:pPr>
      <w:r w:rsidRPr="00064070">
        <w:t>цели и применяемые в</w:t>
      </w:r>
      <w:r>
        <w:t xml:space="preserve"> школе</w:t>
      </w:r>
      <w:r w:rsidRPr="00064070">
        <w:t xml:space="preserve"> способы обработки персональных данных;</w:t>
      </w:r>
    </w:p>
    <w:p w:rsidR="009F025A" w:rsidRPr="00064070" w:rsidRDefault="009F025A" w:rsidP="009F025A">
      <w:pPr>
        <w:numPr>
          <w:ilvl w:val="1"/>
          <w:numId w:val="2"/>
        </w:numPr>
        <w:tabs>
          <w:tab w:val="left" w:pos="709"/>
        </w:tabs>
        <w:ind w:left="426" w:firstLine="0"/>
        <w:jc w:val="both"/>
      </w:pPr>
      <w:r w:rsidRPr="00064070">
        <w:t xml:space="preserve">наименование и место нахождения </w:t>
      </w:r>
      <w:r>
        <w:t>школы</w:t>
      </w:r>
      <w:r w:rsidR="00FD7C64">
        <w:t>, сведения о лицах</w:t>
      </w:r>
      <w:r w:rsidRPr="00064070">
        <w:t>, которые имеют доступ к персональным данным или которым могут быть раскрыты персональные</w:t>
      </w:r>
      <w:r>
        <w:t xml:space="preserve"> данные на основании договора со школой </w:t>
      </w:r>
      <w:r w:rsidRPr="00064070">
        <w:t>или на основании федерального закона;</w:t>
      </w:r>
    </w:p>
    <w:p w:rsidR="009F025A" w:rsidRPr="00064070" w:rsidRDefault="009F025A" w:rsidP="009F025A">
      <w:pPr>
        <w:numPr>
          <w:ilvl w:val="1"/>
          <w:numId w:val="2"/>
        </w:numPr>
        <w:tabs>
          <w:tab w:val="left" w:pos="709"/>
        </w:tabs>
        <w:ind w:left="426" w:firstLine="0"/>
        <w:jc w:val="both"/>
      </w:pPr>
      <w:r w:rsidRPr="00064070">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w:t>
      </w:r>
      <w:r w:rsidR="00422C40">
        <w:t>ких данных не предусмотрен Ф</w:t>
      </w:r>
      <w:r w:rsidRPr="00064070">
        <w:t>едеральным законом;</w:t>
      </w:r>
    </w:p>
    <w:p w:rsidR="009F025A" w:rsidRPr="00064070" w:rsidRDefault="009F025A" w:rsidP="009F025A">
      <w:pPr>
        <w:numPr>
          <w:ilvl w:val="1"/>
          <w:numId w:val="2"/>
        </w:numPr>
        <w:tabs>
          <w:tab w:val="left" w:pos="709"/>
        </w:tabs>
        <w:ind w:left="426" w:firstLine="0"/>
        <w:jc w:val="both"/>
      </w:pPr>
      <w:r w:rsidRPr="00064070">
        <w:t>сроки обработки персональных данных, в том числе сроки их хранения;</w:t>
      </w:r>
    </w:p>
    <w:p w:rsidR="009F025A" w:rsidRPr="00064070" w:rsidRDefault="009F025A" w:rsidP="009F025A">
      <w:pPr>
        <w:numPr>
          <w:ilvl w:val="1"/>
          <w:numId w:val="2"/>
        </w:numPr>
        <w:tabs>
          <w:tab w:val="left" w:pos="709"/>
        </w:tabs>
        <w:ind w:left="426" w:firstLine="0"/>
        <w:jc w:val="both"/>
      </w:pPr>
      <w:r w:rsidRPr="00064070">
        <w:t>порядок осуществления субъектом персональных данных прав, предусмотренных настоящим Федеральным законом;</w:t>
      </w:r>
    </w:p>
    <w:p w:rsidR="009F025A" w:rsidRPr="00064070" w:rsidRDefault="009F025A" w:rsidP="009F025A">
      <w:pPr>
        <w:numPr>
          <w:ilvl w:val="1"/>
          <w:numId w:val="2"/>
        </w:numPr>
        <w:tabs>
          <w:tab w:val="left" w:pos="709"/>
        </w:tabs>
        <w:ind w:left="426" w:firstLine="0"/>
        <w:jc w:val="both"/>
      </w:pPr>
      <w:r w:rsidRPr="00064070">
        <w:t xml:space="preserve">информацию </w:t>
      </w:r>
      <w:proofErr w:type="gramStart"/>
      <w:r w:rsidRPr="00064070">
        <w:t>об</w:t>
      </w:r>
      <w:proofErr w:type="gramEnd"/>
      <w:r w:rsidR="00422C40">
        <w:t xml:space="preserve"> </w:t>
      </w:r>
      <w:proofErr w:type="gramStart"/>
      <w:r w:rsidRPr="00064070">
        <w:t>осуществленной</w:t>
      </w:r>
      <w:proofErr w:type="gramEnd"/>
      <w:r w:rsidRPr="00064070">
        <w:t xml:space="preserve"> или о предполагаемой трансграничной передаче данных;</w:t>
      </w:r>
    </w:p>
    <w:p w:rsidR="009F025A" w:rsidRPr="00064070" w:rsidRDefault="009F025A" w:rsidP="009F025A">
      <w:pPr>
        <w:numPr>
          <w:ilvl w:val="1"/>
          <w:numId w:val="2"/>
        </w:numPr>
        <w:tabs>
          <w:tab w:val="left" w:pos="709"/>
        </w:tabs>
        <w:ind w:left="426" w:firstLine="0"/>
        <w:jc w:val="both"/>
      </w:pPr>
      <w:r w:rsidRPr="00064070">
        <w:lastRenderedPageBreak/>
        <w:t xml:space="preserve">наименование или фамилию, имя, отчество и адрес лица, осуществляющего обработку персональных данных по поручению </w:t>
      </w:r>
      <w:r>
        <w:t>школы</w:t>
      </w:r>
      <w:r w:rsidRPr="00064070">
        <w:t>, если обработка поручена или будет поручена такому лицу;</w:t>
      </w:r>
    </w:p>
    <w:p w:rsidR="009F025A" w:rsidRPr="00064070" w:rsidRDefault="009F025A" w:rsidP="009F025A">
      <w:pPr>
        <w:numPr>
          <w:ilvl w:val="1"/>
          <w:numId w:val="2"/>
        </w:numPr>
        <w:tabs>
          <w:tab w:val="left" w:pos="709"/>
        </w:tabs>
        <w:ind w:left="426" w:firstLine="0"/>
        <w:jc w:val="both"/>
      </w:pPr>
      <w:r w:rsidRPr="00064070">
        <w:t>иные сведения, предусмотренные Федеральным законом или другими федеральными законами.</w:t>
      </w:r>
    </w:p>
    <w:p w:rsidR="009F025A" w:rsidRPr="00064070" w:rsidRDefault="009F025A" w:rsidP="009F025A">
      <w:pPr>
        <w:numPr>
          <w:ilvl w:val="0"/>
          <w:numId w:val="1"/>
        </w:numPr>
        <w:tabs>
          <w:tab w:val="left" w:pos="709"/>
        </w:tabs>
        <w:ind w:left="0" w:firstLine="426"/>
        <w:jc w:val="both"/>
      </w:pPr>
      <w:r w:rsidRPr="00064070">
        <w:t xml:space="preserve">Право субъекта персональных данных на доступ к его персональным данным может быть ограничено в соответствии с </w:t>
      </w:r>
      <w:r w:rsidRPr="00C542C0">
        <w:rPr>
          <w:bCs/>
        </w:rPr>
        <w:t>частью 8</w:t>
      </w:r>
      <w:r w:rsidRPr="00064070">
        <w:t xml:space="preserve"> статьи 14 Федерального закона. </w:t>
      </w:r>
    </w:p>
    <w:p w:rsidR="009F025A" w:rsidRPr="00064070" w:rsidRDefault="009F025A" w:rsidP="009F025A">
      <w:pPr>
        <w:numPr>
          <w:ilvl w:val="0"/>
          <w:numId w:val="1"/>
        </w:numPr>
        <w:tabs>
          <w:tab w:val="left" w:pos="709"/>
        </w:tabs>
        <w:ind w:left="0" w:firstLine="426"/>
        <w:jc w:val="both"/>
      </w:pPr>
      <w:r w:rsidRPr="00064070">
        <w:t xml:space="preserve">Субъект персональных данных вправе требовать от </w:t>
      </w:r>
      <w:r>
        <w:t>школы</w:t>
      </w:r>
      <w:r w:rsidRPr="00064070">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F025A" w:rsidRPr="00064070" w:rsidRDefault="009F025A" w:rsidP="009F025A">
      <w:pPr>
        <w:numPr>
          <w:ilvl w:val="0"/>
          <w:numId w:val="1"/>
        </w:numPr>
        <w:tabs>
          <w:tab w:val="left" w:pos="709"/>
        </w:tabs>
        <w:ind w:left="0" w:firstLine="426"/>
        <w:jc w:val="both"/>
      </w:pPr>
      <w:r w:rsidRPr="00064070">
        <w:t xml:space="preserve">Сведения, указанные в </w:t>
      </w:r>
      <w:r w:rsidRPr="00C542C0">
        <w:rPr>
          <w:bCs/>
        </w:rPr>
        <w:t>части 7</w:t>
      </w:r>
      <w:r w:rsidRPr="00064070">
        <w:t>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F025A" w:rsidRPr="00064070" w:rsidRDefault="009F025A" w:rsidP="009F025A">
      <w:pPr>
        <w:numPr>
          <w:ilvl w:val="0"/>
          <w:numId w:val="1"/>
        </w:numPr>
        <w:tabs>
          <w:tab w:val="left" w:pos="709"/>
        </w:tabs>
        <w:ind w:left="0" w:firstLine="426"/>
        <w:jc w:val="both"/>
      </w:pPr>
      <w:r w:rsidRPr="00064070">
        <w:t xml:space="preserve">Сведения, указанные в </w:t>
      </w:r>
      <w:r w:rsidRPr="00C542C0">
        <w:rPr>
          <w:bCs/>
        </w:rPr>
        <w:t>части 7</w:t>
      </w:r>
      <w:r w:rsidRPr="00064070">
        <w:t xml:space="preserve"> статьи 14 Федерального закона, предоставляются субъекту персональных данных или его представителю </w:t>
      </w:r>
      <w:r w:rsidR="004318E4">
        <w:t>школой</w:t>
      </w:r>
      <w:r w:rsidRPr="00064070">
        <w:t xml:space="preserve"> при обращении либо при получении запроса субъекта персональных данных или его представителя.</w:t>
      </w:r>
    </w:p>
    <w:p w:rsidR="009F025A" w:rsidRPr="00064070" w:rsidRDefault="009F025A" w:rsidP="009F025A">
      <w:pPr>
        <w:numPr>
          <w:ilvl w:val="0"/>
          <w:numId w:val="1"/>
        </w:numPr>
        <w:tabs>
          <w:tab w:val="left" w:pos="709"/>
        </w:tabs>
        <w:ind w:left="0" w:firstLine="426"/>
        <w:jc w:val="both"/>
      </w:pPr>
      <w:proofErr w:type="gramStart"/>
      <w:r w:rsidRPr="00064070">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w:t>
      </w:r>
      <w:r w:rsidR="004318E4">
        <w:t xml:space="preserve">со школой </w:t>
      </w:r>
      <w:r w:rsidRPr="00064070">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t>школой</w:t>
      </w:r>
      <w:r w:rsidRPr="00064070">
        <w:t>, подпись субъекта персональных данных</w:t>
      </w:r>
      <w:proofErr w:type="gramEnd"/>
      <w:r w:rsidRPr="00064070">
        <w:t xml:space="preserve"> или его представителя. Запрос может быть направлен в форме электронного документа и подписан </w:t>
      </w:r>
      <w:r w:rsidRPr="00C542C0">
        <w:t>электронной подписью</w:t>
      </w:r>
      <w:r w:rsidRPr="00064070">
        <w:t xml:space="preserve"> в соответствии с законодательством Российской Федерации.</w:t>
      </w:r>
    </w:p>
    <w:p w:rsidR="009F025A" w:rsidRPr="00064070" w:rsidRDefault="009F025A" w:rsidP="009F025A">
      <w:pPr>
        <w:numPr>
          <w:ilvl w:val="0"/>
          <w:numId w:val="1"/>
        </w:numPr>
        <w:tabs>
          <w:tab w:val="left" w:pos="851"/>
        </w:tabs>
        <w:ind w:left="0" w:firstLine="426"/>
        <w:jc w:val="both"/>
      </w:pPr>
      <w:r w:rsidRPr="00064070">
        <w:t>Рассмотрение запросов является служебной обязанностью должностных лиц, в чьи обязанности входит обработка персональных данных (дал</w:t>
      </w:r>
      <w:r w:rsidR="004318E4">
        <w:t>ее – должностные лица</w:t>
      </w:r>
      <w:proofErr w:type="gramStart"/>
      <w:r w:rsidR="004318E4">
        <w:t xml:space="preserve"> </w:t>
      </w:r>
      <w:r w:rsidRPr="00064070">
        <w:t>)</w:t>
      </w:r>
      <w:proofErr w:type="gramEnd"/>
      <w:r w:rsidRPr="00064070">
        <w:t>.</w:t>
      </w:r>
    </w:p>
    <w:p w:rsidR="009F025A" w:rsidRPr="00064070" w:rsidRDefault="009F025A" w:rsidP="009F025A">
      <w:pPr>
        <w:numPr>
          <w:ilvl w:val="0"/>
          <w:numId w:val="1"/>
        </w:numPr>
        <w:tabs>
          <w:tab w:val="left" w:pos="993"/>
        </w:tabs>
        <w:ind w:left="0" w:firstLine="426"/>
        <w:jc w:val="both"/>
      </w:pPr>
      <w:r w:rsidRPr="00064070">
        <w:t xml:space="preserve">Должностные лица </w:t>
      </w:r>
      <w:r>
        <w:t>школы</w:t>
      </w:r>
      <w:r w:rsidRPr="00064070">
        <w:t xml:space="preserve"> обеспечивают:</w:t>
      </w:r>
    </w:p>
    <w:p w:rsidR="009F025A" w:rsidRPr="00064070" w:rsidRDefault="009F025A" w:rsidP="009F025A">
      <w:pPr>
        <w:numPr>
          <w:ilvl w:val="1"/>
          <w:numId w:val="2"/>
        </w:numPr>
        <w:tabs>
          <w:tab w:val="left" w:pos="709"/>
        </w:tabs>
        <w:ind w:left="426" w:firstLine="0"/>
        <w:jc w:val="both"/>
      </w:pPr>
      <w:r w:rsidRPr="00064070">
        <w:t>объективное, всестороннее и своевременное рассмотрения запроса;</w:t>
      </w:r>
    </w:p>
    <w:p w:rsidR="009F025A" w:rsidRPr="00295831" w:rsidRDefault="009F025A" w:rsidP="009F025A">
      <w:pPr>
        <w:numPr>
          <w:ilvl w:val="1"/>
          <w:numId w:val="2"/>
        </w:numPr>
        <w:tabs>
          <w:tab w:val="left" w:pos="709"/>
        </w:tabs>
        <w:ind w:left="426" w:firstLine="0"/>
        <w:jc w:val="both"/>
      </w:pPr>
      <w:r w:rsidRPr="00064070">
        <w:t xml:space="preserve">принятие мер, направленных на восстановление или защиту нарушенных прав, </w:t>
      </w:r>
      <w:r w:rsidRPr="00295831">
        <w:t>свобод и законных интересов субъектов персональных данных;</w:t>
      </w:r>
    </w:p>
    <w:p w:rsidR="009F025A" w:rsidRPr="00295831" w:rsidRDefault="009F025A" w:rsidP="009F025A">
      <w:pPr>
        <w:numPr>
          <w:ilvl w:val="1"/>
          <w:numId w:val="2"/>
        </w:numPr>
        <w:tabs>
          <w:tab w:val="left" w:pos="709"/>
        </w:tabs>
        <w:ind w:left="426" w:firstLine="0"/>
        <w:jc w:val="both"/>
      </w:pPr>
      <w:r w:rsidRPr="00295831">
        <w:t>направление письменных ответов по существу запроса.</w:t>
      </w:r>
    </w:p>
    <w:p w:rsidR="009F025A" w:rsidRPr="00295831" w:rsidRDefault="009F025A" w:rsidP="009F025A">
      <w:pPr>
        <w:pStyle w:val="1"/>
        <w:numPr>
          <w:ilvl w:val="0"/>
          <w:numId w:val="1"/>
        </w:numPr>
        <w:tabs>
          <w:tab w:val="left" w:pos="851"/>
        </w:tabs>
        <w:spacing w:before="0" w:after="0" w:line="240" w:lineRule="auto"/>
        <w:ind w:left="0" w:firstLine="426"/>
        <w:jc w:val="both"/>
        <w:rPr>
          <w:rFonts w:ascii="Times New Roman" w:hAnsi="Times New Roman"/>
          <w:b w:val="0"/>
          <w:sz w:val="24"/>
          <w:szCs w:val="24"/>
        </w:rPr>
      </w:pPr>
      <w:bookmarkStart w:id="1" w:name="sub_1003"/>
      <w:r w:rsidRPr="00295831">
        <w:rPr>
          <w:rFonts w:ascii="Times New Roman" w:hAnsi="Times New Roman"/>
          <w:b w:val="0"/>
          <w:sz w:val="24"/>
          <w:szCs w:val="24"/>
        </w:rPr>
        <w:t xml:space="preserve">Ведение делопроизводства по запросам осуществляется сотрудником </w:t>
      </w:r>
      <w:r>
        <w:rPr>
          <w:rFonts w:ascii="Times New Roman" w:hAnsi="Times New Roman"/>
          <w:b w:val="0"/>
          <w:sz w:val="24"/>
          <w:szCs w:val="24"/>
        </w:rPr>
        <w:t>школы</w:t>
      </w:r>
      <w:r w:rsidRPr="00295831">
        <w:rPr>
          <w:rFonts w:ascii="Times New Roman" w:hAnsi="Times New Roman"/>
          <w:b w:val="0"/>
          <w:sz w:val="24"/>
          <w:szCs w:val="24"/>
        </w:rPr>
        <w:t>.</w:t>
      </w:r>
    </w:p>
    <w:p w:rsidR="009F025A" w:rsidRPr="00295831" w:rsidRDefault="009F025A" w:rsidP="009F025A">
      <w:pPr>
        <w:pStyle w:val="1"/>
        <w:numPr>
          <w:ilvl w:val="0"/>
          <w:numId w:val="1"/>
        </w:numPr>
        <w:tabs>
          <w:tab w:val="left" w:pos="851"/>
        </w:tabs>
        <w:spacing w:before="0" w:after="0" w:line="240" w:lineRule="auto"/>
        <w:ind w:left="0" w:firstLine="426"/>
        <w:jc w:val="both"/>
        <w:rPr>
          <w:rFonts w:ascii="Times New Roman" w:hAnsi="Times New Roman"/>
          <w:b w:val="0"/>
          <w:sz w:val="24"/>
          <w:szCs w:val="24"/>
        </w:rPr>
      </w:pPr>
      <w:r w:rsidRPr="00295831">
        <w:rPr>
          <w:rFonts w:ascii="Times New Roman" w:hAnsi="Times New Roman"/>
          <w:b w:val="0"/>
          <w:sz w:val="24"/>
          <w:szCs w:val="24"/>
        </w:rPr>
        <w:t xml:space="preserve">Все поступившие запросы регистрируются в день их поступления. </w:t>
      </w:r>
      <w:bookmarkEnd w:id="1"/>
      <w:r w:rsidRPr="00295831">
        <w:rPr>
          <w:rFonts w:ascii="Times New Roman" w:hAnsi="Times New Roman"/>
          <w:b w:val="0"/>
          <w:sz w:val="24"/>
          <w:szCs w:val="24"/>
        </w:rPr>
        <w:t>На запросе проставляется штамп, в котором указывается входящий номер и дата регистрации.</w:t>
      </w:r>
    </w:p>
    <w:p w:rsidR="009F025A" w:rsidRPr="00064070" w:rsidRDefault="009F025A" w:rsidP="009F025A">
      <w:pPr>
        <w:numPr>
          <w:ilvl w:val="0"/>
          <w:numId w:val="1"/>
        </w:numPr>
        <w:tabs>
          <w:tab w:val="left" w:pos="851"/>
        </w:tabs>
        <w:ind w:left="0" w:firstLine="426"/>
        <w:jc w:val="both"/>
      </w:pPr>
      <w:r w:rsidRPr="00064070">
        <w:t>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064070">
        <w:t>,</w:t>
      </w:r>
      <w:proofErr w:type="gramEnd"/>
      <w:r w:rsidRPr="00064070">
        <w:t xml:space="preserve"> если сведения, указанные в </w:t>
      </w:r>
      <w:r w:rsidRPr="00295831">
        <w:rPr>
          <w:bCs/>
        </w:rPr>
        <w:t>части 7</w:t>
      </w:r>
      <w:r w:rsidRPr="00064070">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t>школу</w:t>
      </w:r>
      <w:r w:rsidRPr="00064070">
        <w:t xml:space="preserve"> или направить повторный запрос в целях получения сведений, указанных в </w:t>
      </w:r>
      <w:r w:rsidRPr="00295831">
        <w:rPr>
          <w:bCs/>
        </w:rPr>
        <w:t>части 7</w:t>
      </w:r>
      <w:r w:rsidRPr="00064070">
        <w:t xml:space="preserve"> статьи 14 Федерального закона,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F025A" w:rsidRPr="00064070" w:rsidRDefault="009F025A" w:rsidP="009F025A">
      <w:pPr>
        <w:tabs>
          <w:tab w:val="left" w:pos="993"/>
        </w:tabs>
        <w:ind w:firstLine="426"/>
        <w:jc w:val="both"/>
      </w:pPr>
      <w:proofErr w:type="gramStart"/>
      <w:r w:rsidRPr="00064070">
        <w:lastRenderedPageBreak/>
        <w:t xml:space="preserve">Субъект персональных данных вправе </w:t>
      </w:r>
      <w:r>
        <w:t>обратиться повторно в школу</w:t>
      </w:r>
      <w:r w:rsidRPr="00064070">
        <w:t xml:space="preserve"> или направить повторный запрос в целях получения сведений, указанных в </w:t>
      </w:r>
      <w:r w:rsidRPr="00456A57">
        <w:rPr>
          <w:bCs/>
        </w:rPr>
        <w:t>части 7</w:t>
      </w:r>
      <w:r w:rsidRPr="00064070">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064070">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F025A" w:rsidRPr="00064070" w:rsidRDefault="004318E4" w:rsidP="009F025A">
      <w:pPr>
        <w:numPr>
          <w:ilvl w:val="0"/>
          <w:numId w:val="1"/>
        </w:numPr>
        <w:tabs>
          <w:tab w:val="left" w:pos="851"/>
        </w:tabs>
        <w:ind w:left="0" w:firstLine="426"/>
        <w:jc w:val="both"/>
      </w:pPr>
      <w:r>
        <w:t xml:space="preserve">Школа </w:t>
      </w:r>
      <w:r w:rsidR="009F025A" w:rsidRPr="00064070">
        <w:t xml:space="preserve"> вправе отказать субъекту персональных данных в выполнении повторного запроса, не соответствующего условиям, предусмотренным </w:t>
      </w:r>
      <w:r w:rsidR="009F025A" w:rsidRPr="00456A57">
        <w:rPr>
          <w:bCs/>
        </w:rPr>
        <w:t>частями 4</w:t>
      </w:r>
      <w:r w:rsidR="009F025A" w:rsidRPr="00064070">
        <w:t xml:space="preserve"> и </w:t>
      </w:r>
      <w:r w:rsidR="009F025A" w:rsidRPr="00456A57">
        <w:rPr>
          <w:bCs/>
        </w:rPr>
        <w:t>5</w:t>
      </w:r>
      <w:r w:rsidR="009F025A" w:rsidRPr="00064070">
        <w:t xml:space="preserve"> статьи 14 Федерального закона. Такой отказ должен быть мотивированным. </w:t>
      </w:r>
    </w:p>
    <w:p w:rsidR="009F025A" w:rsidRPr="00064070" w:rsidRDefault="009F025A" w:rsidP="009F025A">
      <w:pPr>
        <w:numPr>
          <w:ilvl w:val="0"/>
          <w:numId w:val="1"/>
        </w:numPr>
        <w:tabs>
          <w:tab w:val="left" w:pos="851"/>
        </w:tabs>
        <w:ind w:left="0" w:firstLine="426"/>
        <w:jc w:val="both"/>
      </w:pPr>
      <w:r w:rsidRPr="00064070">
        <w:t xml:space="preserve">Прошедшие регистрацию запросы представляются   </w:t>
      </w:r>
      <w:r>
        <w:t xml:space="preserve">директору школы </w:t>
      </w:r>
      <w:r w:rsidRPr="00064070">
        <w:t xml:space="preserve"> либо лицу, его заменяющему, который определяет порядок и сроки их рассмотрения, дает по каждому из них письменное указание исполнителям.</w:t>
      </w:r>
      <w:bookmarkStart w:id="2" w:name="sub_1014"/>
    </w:p>
    <w:p w:rsidR="009F025A" w:rsidRPr="00064070" w:rsidRDefault="009F025A" w:rsidP="009F025A">
      <w:pPr>
        <w:numPr>
          <w:ilvl w:val="0"/>
          <w:numId w:val="1"/>
        </w:numPr>
        <w:tabs>
          <w:tab w:val="left" w:pos="709"/>
          <w:tab w:val="left" w:pos="993"/>
        </w:tabs>
        <w:ind w:left="0" w:firstLine="426"/>
        <w:jc w:val="both"/>
      </w:pPr>
      <w:r>
        <w:t>Директор школы</w:t>
      </w:r>
      <w:r w:rsidRPr="00064070">
        <w:t xml:space="preserve">, заместители </w:t>
      </w:r>
      <w:r>
        <w:t>директора</w:t>
      </w:r>
      <w:r w:rsidRPr="00064070">
        <w:t xml:space="preserve"> и другие должностные лица  </w:t>
      </w:r>
      <w:r>
        <w:t>школы</w:t>
      </w:r>
      <w:r w:rsidRPr="00064070">
        <w:t xml:space="preserve"> при рассмотрении и разрешении запроса обязаны:</w:t>
      </w:r>
    </w:p>
    <w:p w:rsidR="009F025A" w:rsidRPr="00064070" w:rsidRDefault="009F025A" w:rsidP="009F025A">
      <w:pPr>
        <w:numPr>
          <w:ilvl w:val="1"/>
          <w:numId w:val="2"/>
        </w:numPr>
        <w:tabs>
          <w:tab w:val="left" w:pos="709"/>
        </w:tabs>
        <w:ind w:left="426" w:firstLine="0"/>
        <w:jc w:val="both"/>
      </w:pPr>
      <w:r w:rsidRPr="00064070">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F025A" w:rsidRPr="00064070" w:rsidRDefault="009F025A" w:rsidP="009F025A">
      <w:pPr>
        <w:numPr>
          <w:ilvl w:val="1"/>
          <w:numId w:val="2"/>
        </w:numPr>
        <w:tabs>
          <w:tab w:val="left" w:pos="709"/>
        </w:tabs>
        <w:ind w:left="426" w:firstLine="0"/>
        <w:jc w:val="both"/>
      </w:pPr>
      <w:r w:rsidRPr="00064070">
        <w:t>принимать по ним законные, обоснованные и мотивированные решения и обеспечивать своевременное и качественное их исполнение;</w:t>
      </w:r>
    </w:p>
    <w:p w:rsidR="009F025A" w:rsidRPr="00064070" w:rsidRDefault="009F025A" w:rsidP="009F025A">
      <w:pPr>
        <w:numPr>
          <w:ilvl w:val="1"/>
          <w:numId w:val="2"/>
        </w:numPr>
        <w:tabs>
          <w:tab w:val="left" w:pos="709"/>
        </w:tabs>
        <w:ind w:left="426" w:firstLine="0"/>
        <w:jc w:val="both"/>
      </w:pPr>
      <w:r w:rsidRPr="00064070">
        <w:t>сообщать в письменной форме субъекту персональных данных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9F025A" w:rsidRPr="00064070" w:rsidRDefault="009F025A" w:rsidP="009F025A">
      <w:pPr>
        <w:numPr>
          <w:ilvl w:val="0"/>
          <w:numId w:val="1"/>
        </w:numPr>
        <w:tabs>
          <w:tab w:val="left" w:pos="851"/>
        </w:tabs>
        <w:ind w:left="0" w:firstLine="426"/>
        <w:jc w:val="both"/>
      </w:pPr>
      <w:proofErr w:type="gramStart"/>
      <w:r>
        <w:t>Школа обязана</w:t>
      </w:r>
      <w:r w:rsidRPr="00064070">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30  дней с даты получения запроса субъекта персональных данных или его представителя, если иное не предусмотрено другими  нормативными актами.</w:t>
      </w:r>
      <w:proofErr w:type="gramEnd"/>
    </w:p>
    <w:p w:rsidR="009F025A" w:rsidRPr="00064070" w:rsidRDefault="009F025A" w:rsidP="009F025A">
      <w:pPr>
        <w:numPr>
          <w:ilvl w:val="0"/>
          <w:numId w:val="1"/>
        </w:numPr>
        <w:tabs>
          <w:tab w:val="left" w:pos="851"/>
        </w:tabs>
        <w:ind w:left="0" w:firstLine="426"/>
        <w:jc w:val="both"/>
      </w:pPr>
      <w:bookmarkStart w:id="3" w:name="sub_2002"/>
      <w:proofErr w:type="gramStart"/>
      <w:r w:rsidRPr="00064070">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должностные лица </w:t>
      </w:r>
      <w:r>
        <w:t>школы</w:t>
      </w:r>
      <w:r w:rsidRPr="00064070">
        <w:t xml:space="preserve"> обязаны дать в письменной форме мотивированный ответ, содержащий ссылку на положение </w:t>
      </w:r>
      <w:r w:rsidRPr="00456A57">
        <w:rPr>
          <w:bCs/>
        </w:rPr>
        <w:t>части 8 статьи 14</w:t>
      </w:r>
      <w:r w:rsidRPr="00064070">
        <w:t xml:space="preserve"> Федерального закона или иного федерального</w:t>
      </w:r>
      <w:proofErr w:type="gramEnd"/>
      <w:r w:rsidRPr="00064070">
        <w:t xml:space="preserve"> закона, являющееся основанием для такого отказа, в срок, не превышающий 30 дней со дня обращения субъекта персональных данных или его представителя,  либо </w:t>
      </w:r>
      <w:proofErr w:type="gramStart"/>
      <w:r w:rsidRPr="00064070">
        <w:t>с даты получения</w:t>
      </w:r>
      <w:proofErr w:type="gramEnd"/>
      <w:r w:rsidRPr="00064070">
        <w:t xml:space="preserve"> запроса субъекта персональных данных или его представителя, если иное не предусмотрено другими  нормативными актами.</w:t>
      </w:r>
    </w:p>
    <w:p w:rsidR="009F025A" w:rsidRPr="00064070" w:rsidRDefault="009F025A" w:rsidP="009F025A">
      <w:pPr>
        <w:numPr>
          <w:ilvl w:val="0"/>
          <w:numId w:val="1"/>
        </w:numPr>
        <w:tabs>
          <w:tab w:val="left" w:pos="851"/>
        </w:tabs>
        <w:ind w:left="0" w:firstLine="426"/>
        <w:jc w:val="both"/>
      </w:pPr>
      <w:bookmarkStart w:id="4" w:name="sub_2003"/>
      <w:bookmarkEnd w:id="3"/>
      <w:r>
        <w:t>Школа</w:t>
      </w:r>
      <w:r w:rsidRPr="00064070">
        <w:t xml:space="preserve"> обязан</w:t>
      </w:r>
      <w:r>
        <w:t>а</w:t>
      </w:r>
      <w:r w:rsidRPr="00064070">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если иное не предусмотрено другими нормативными актами.</w:t>
      </w:r>
    </w:p>
    <w:p w:rsidR="009F025A" w:rsidRPr="00064070" w:rsidRDefault="009F025A" w:rsidP="009F025A">
      <w:pPr>
        <w:numPr>
          <w:ilvl w:val="0"/>
          <w:numId w:val="1"/>
        </w:numPr>
        <w:tabs>
          <w:tab w:val="left" w:pos="851"/>
        </w:tabs>
        <w:ind w:left="0" w:firstLine="426"/>
        <w:jc w:val="both"/>
      </w:pPr>
      <w:r w:rsidRPr="00064070">
        <w:t xml:space="preserve">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должностные лица </w:t>
      </w:r>
      <w:r>
        <w:t>школы</w:t>
      </w:r>
      <w:r w:rsidRPr="00064070">
        <w:t xml:space="preserve">  обязаны внести в них необходимые изменения. </w:t>
      </w:r>
    </w:p>
    <w:p w:rsidR="009F025A" w:rsidRPr="00064070" w:rsidRDefault="009F025A" w:rsidP="009F025A">
      <w:pPr>
        <w:numPr>
          <w:ilvl w:val="0"/>
          <w:numId w:val="1"/>
        </w:numPr>
        <w:tabs>
          <w:tab w:val="left" w:pos="851"/>
        </w:tabs>
        <w:ind w:left="0" w:firstLine="426"/>
        <w:jc w:val="both"/>
      </w:pPr>
      <w:r w:rsidRPr="00064070">
        <w:lastRenderedPageBreak/>
        <w:t xml:space="preserve">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должностные лица </w:t>
      </w:r>
      <w:r>
        <w:t>школы</w:t>
      </w:r>
      <w:r w:rsidRPr="00064070">
        <w:t xml:space="preserve"> обязаны  уничтожить такие персональные данные. </w:t>
      </w:r>
    </w:p>
    <w:p w:rsidR="009F025A" w:rsidRPr="00064070" w:rsidRDefault="009F025A" w:rsidP="009F025A">
      <w:pPr>
        <w:numPr>
          <w:ilvl w:val="0"/>
          <w:numId w:val="1"/>
        </w:numPr>
        <w:tabs>
          <w:tab w:val="left" w:pos="851"/>
        </w:tabs>
        <w:ind w:left="0" w:firstLine="426"/>
        <w:jc w:val="both"/>
      </w:pPr>
      <w:r>
        <w:t>Школа обязана</w:t>
      </w:r>
      <w:r w:rsidRPr="00064070">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F025A" w:rsidRPr="00064070" w:rsidRDefault="009F025A" w:rsidP="009F025A">
      <w:pPr>
        <w:numPr>
          <w:ilvl w:val="0"/>
          <w:numId w:val="1"/>
        </w:numPr>
        <w:tabs>
          <w:tab w:val="left" w:pos="851"/>
        </w:tabs>
        <w:ind w:left="0" w:firstLine="426"/>
        <w:jc w:val="both"/>
      </w:pPr>
      <w:bookmarkStart w:id="5" w:name="sub_2101"/>
      <w:bookmarkEnd w:id="4"/>
      <w:proofErr w:type="gramStart"/>
      <w:r w:rsidRPr="00064070">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должностные лица </w:t>
      </w:r>
      <w:r>
        <w:t>школы</w:t>
      </w:r>
      <w:r w:rsidRPr="00064070">
        <w:t xml:space="preserve">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w:t>
      </w:r>
      <w:proofErr w:type="gramEnd"/>
    </w:p>
    <w:p w:rsidR="009F025A" w:rsidRPr="00064070" w:rsidRDefault="009F025A" w:rsidP="009F025A">
      <w:pPr>
        <w:numPr>
          <w:ilvl w:val="0"/>
          <w:numId w:val="1"/>
        </w:numPr>
        <w:tabs>
          <w:tab w:val="left" w:pos="851"/>
        </w:tabs>
        <w:ind w:left="0" w:firstLine="426"/>
        <w:jc w:val="both"/>
      </w:pPr>
      <w:proofErr w:type="gramStart"/>
      <w:r w:rsidRPr="00064070">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должностные лица</w:t>
      </w:r>
      <w:r w:rsidR="004318E4">
        <w:t xml:space="preserve"> </w:t>
      </w:r>
      <w:r>
        <w:t>школы</w:t>
      </w:r>
      <w:r w:rsidRPr="00064070">
        <w:t xml:space="preserve">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w:t>
      </w:r>
      <w:proofErr w:type="gramEnd"/>
      <w:r w:rsidRPr="00064070">
        <w:t xml:space="preserve"> права и законные интересы субъекта персональных данных или третьих лиц.</w:t>
      </w:r>
    </w:p>
    <w:p w:rsidR="009F025A" w:rsidRPr="00064070" w:rsidRDefault="009F025A" w:rsidP="009F025A">
      <w:pPr>
        <w:numPr>
          <w:ilvl w:val="0"/>
          <w:numId w:val="1"/>
        </w:numPr>
        <w:tabs>
          <w:tab w:val="left" w:pos="851"/>
        </w:tabs>
        <w:ind w:left="0" w:firstLine="426"/>
        <w:jc w:val="both"/>
      </w:pPr>
      <w:bookmarkStart w:id="6" w:name="sub_2102"/>
      <w:bookmarkEnd w:id="5"/>
      <w:proofErr w:type="gramStart"/>
      <w:r w:rsidRPr="00064070">
        <w:t xml:space="preserve">В случае подтверждения факта неточности персональных данных должностные лица </w:t>
      </w:r>
      <w:r>
        <w:t>школы</w:t>
      </w:r>
      <w:r w:rsidRPr="00064070">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7 рабочих дней со дня представления таких сведений и снять блокирование персональных данных.</w:t>
      </w:r>
      <w:proofErr w:type="gramEnd"/>
    </w:p>
    <w:p w:rsidR="009F025A" w:rsidRPr="00064070" w:rsidRDefault="009F025A" w:rsidP="009F025A">
      <w:pPr>
        <w:numPr>
          <w:ilvl w:val="0"/>
          <w:numId w:val="1"/>
        </w:numPr>
        <w:tabs>
          <w:tab w:val="left" w:pos="851"/>
        </w:tabs>
        <w:ind w:left="0" w:firstLine="426"/>
        <w:jc w:val="both"/>
      </w:pPr>
      <w:bookmarkStart w:id="7" w:name="sub_2103"/>
      <w:bookmarkEnd w:id="6"/>
      <w:r w:rsidRPr="00064070">
        <w:t xml:space="preserve">В случае выявления неправомерной обработки персональных данных должностные лица </w:t>
      </w:r>
      <w:r>
        <w:t>школы</w:t>
      </w:r>
      <w:r w:rsidRPr="00064070">
        <w:t xml:space="preserve"> в срок, не превышающий 3 рабочих дней </w:t>
      </w:r>
      <w:proofErr w:type="gramStart"/>
      <w:r w:rsidRPr="00064070">
        <w:t>с даты</w:t>
      </w:r>
      <w:proofErr w:type="gramEnd"/>
      <w:r w:rsidRPr="00064070">
        <w:t xml:space="preserve"> этого выявления, обязаны прекратить неправомерную обработку персональных данных. В случае</w:t>
      </w:r>
      <w:proofErr w:type="gramStart"/>
      <w:r w:rsidRPr="00064070">
        <w:t>,</w:t>
      </w:r>
      <w:proofErr w:type="gramEnd"/>
      <w:r w:rsidRPr="00064070">
        <w:t xml:space="preserve"> если обеспечить правомерность обработки персональных данных невозможно, должностные лица </w:t>
      </w:r>
      <w:r w:rsidR="004318E4">
        <w:t>школы</w:t>
      </w:r>
      <w:r w:rsidRPr="00064070">
        <w:t xml:space="preserve"> в срок, не превышающий 10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w:t>
      </w:r>
      <w:r>
        <w:t>школа обязана</w:t>
      </w:r>
      <w:r w:rsidRPr="00064070">
        <w:t xml:space="preserve"> уведомить субъекта персональных данных или его представителя, а в случае, если обращение субъекта персональных данных или его </w:t>
      </w:r>
      <w:proofErr w:type="gramStart"/>
      <w:r w:rsidRPr="00064070">
        <w:t>представителя</w:t>
      </w:r>
      <w:proofErr w:type="gramEnd"/>
      <w:r w:rsidRPr="00064070">
        <w:t xml:space="preserve"> либо запрос уполномоченного органа по защите прав субъектов персональных данных были направлены </w:t>
      </w:r>
      <w:r w:rsidR="004318E4">
        <w:t xml:space="preserve"> в уполномоченный орган</w:t>
      </w:r>
      <w:r w:rsidRPr="00064070">
        <w:t xml:space="preserve"> по защите прав субъектов персональных данных, также указанный орган.</w:t>
      </w:r>
    </w:p>
    <w:p w:rsidR="009F025A" w:rsidRPr="00064070" w:rsidRDefault="009F025A" w:rsidP="009F025A">
      <w:pPr>
        <w:numPr>
          <w:ilvl w:val="0"/>
          <w:numId w:val="1"/>
        </w:numPr>
        <w:tabs>
          <w:tab w:val="left" w:pos="851"/>
        </w:tabs>
        <w:ind w:left="0" w:firstLine="426"/>
        <w:jc w:val="both"/>
      </w:pPr>
      <w:bookmarkStart w:id="8" w:name="sub_1020"/>
      <w:bookmarkEnd w:id="7"/>
      <w:r w:rsidRPr="00064070">
        <w:t>Для проверки фактов, изложенных в запросах</w:t>
      </w:r>
      <w:r w:rsidR="004318E4">
        <w:t>,</w:t>
      </w:r>
      <w:r w:rsidRPr="00064070">
        <w:t xml:space="preserve"> при необходимости организуются служебные проверки в соответствии с законодательством Российской Федерации.</w:t>
      </w:r>
    </w:p>
    <w:p w:rsidR="009F025A" w:rsidRPr="00064070" w:rsidRDefault="009F025A" w:rsidP="009F025A">
      <w:pPr>
        <w:numPr>
          <w:ilvl w:val="0"/>
          <w:numId w:val="1"/>
        </w:numPr>
        <w:tabs>
          <w:tab w:val="left" w:pos="851"/>
        </w:tabs>
        <w:ind w:left="0" w:firstLine="426"/>
        <w:jc w:val="both"/>
      </w:pPr>
      <w:bookmarkStart w:id="9" w:name="sub_1021"/>
      <w:bookmarkEnd w:id="8"/>
      <w:r w:rsidRPr="00064070">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w:t>
      </w:r>
      <w:r>
        <w:t>сотрудниками школы</w:t>
      </w:r>
      <w:r w:rsidRPr="00064070">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представляются </w:t>
      </w:r>
      <w:r>
        <w:t>директору школы</w:t>
      </w:r>
      <w:r w:rsidRPr="00064070">
        <w:t>.</w:t>
      </w:r>
    </w:p>
    <w:p w:rsidR="009F025A" w:rsidRPr="00064070" w:rsidRDefault="009F025A" w:rsidP="009F025A">
      <w:pPr>
        <w:numPr>
          <w:ilvl w:val="0"/>
          <w:numId w:val="1"/>
        </w:numPr>
        <w:tabs>
          <w:tab w:val="left" w:pos="851"/>
        </w:tabs>
        <w:ind w:left="0" w:firstLine="426"/>
        <w:jc w:val="both"/>
      </w:pPr>
      <w:bookmarkStart w:id="10" w:name="sub_1022"/>
      <w:bookmarkEnd w:id="9"/>
      <w:r w:rsidRPr="00064070">
        <w:t>Запрос считается исполненным, если рассмотрены все поставленные в нем вопросы, приняты необходимые меры и даны исчерпывающие ответы субъекту персональных данных или его представителю.</w:t>
      </w:r>
    </w:p>
    <w:bookmarkEnd w:id="10"/>
    <w:p w:rsidR="009F025A" w:rsidRPr="00064070" w:rsidRDefault="009F025A" w:rsidP="009F025A">
      <w:pPr>
        <w:numPr>
          <w:ilvl w:val="0"/>
          <w:numId w:val="1"/>
        </w:numPr>
        <w:tabs>
          <w:tab w:val="left" w:pos="851"/>
        </w:tabs>
        <w:ind w:left="0" w:firstLine="426"/>
        <w:jc w:val="both"/>
      </w:pPr>
      <w:r w:rsidRPr="00064070">
        <w:t xml:space="preserve">Ответы на запросы оформляются  на бланке </w:t>
      </w:r>
      <w:r>
        <w:t>школы</w:t>
      </w:r>
      <w:r w:rsidRPr="00064070">
        <w:t xml:space="preserve"> установленной формы</w:t>
      </w:r>
      <w:bookmarkStart w:id="11" w:name="sub_1037"/>
      <w:bookmarkEnd w:id="2"/>
      <w:r w:rsidRPr="00064070">
        <w:t>.</w:t>
      </w:r>
    </w:p>
    <w:p w:rsidR="00EB40AB" w:rsidRDefault="009F025A" w:rsidP="00027CC6">
      <w:pPr>
        <w:numPr>
          <w:ilvl w:val="0"/>
          <w:numId w:val="1"/>
        </w:numPr>
        <w:tabs>
          <w:tab w:val="left" w:pos="851"/>
        </w:tabs>
        <w:ind w:left="0" w:firstLine="426"/>
        <w:jc w:val="both"/>
      </w:pPr>
      <w:bookmarkStart w:id="12" w:name="sub_1045"/>
      <w:bookmarkEnd w:id="11"/>
      <w:r w:rsidRPr="00064070">
        <w:lastRenderedPageBreak/>
        <w:t>Должностные лица, виновные в нарушении установленного порядка рассмотрения запросов подлежат привлечению к ответственности в соответствии с законодательством Российской Федерации.</w:t>
      </w:r>
      <w:bookmarkEnd w:id="12"/>
    </w:p>
    <w:p w:rsidR="00FD7C64" w:rsidRDefault="00FD7C64" w:rsidP="00FD7C64">
      <w:pPr>
        <w:tabs>
          <w:tab w:val="left" w:pos="851"/>
        </w:tabs>
        <w:jc w:val="both"/>
      </w:pPr>
    </w:p>
    <w:p w:rsidR="00FD7C64" w:rsidRDefault="00FD7C64" w:rsidP="00FD7C64">
      <w:pPr>
        <w:tabs>
          <w:tab w:val="left" w:pos="851"/>
        </w:tabs>
        <w:jc w:val="both"/>
      </w:pPr>
    </w:p>
    <w:p w:rsidR="00FD7C64" w:rsidRDefault="00FD7C64" w:rsidP="00FD7C64">
      <w:pPr>
        <w:tabs>
          <w:tab w:val="left" w:pos="851"/>
        </w:tabs>
        <w:jc w:val="right"/>
      </w:pPr>
    </w:p>
    <w:p w:rsidR="00FD7C64" w:rsidRDefault="00FD7C64" w:rsidP="00FD7C64">
      <w:pPr>
        <w:tabs>
          <w:tab w:val="left" w:pos="851"/>
        </w:tabs>
        <w:jc w:val="right"/>
      </w:pPr>
    </w:p>
    <w:p w:rsidR="00FD7C64" w:rsidRDefault="00FD7C64" w:rsidP="00FD7C64">
      <w:pPr>
        <w:tabs>
          <w:tab w:val="left" w:pos="851"/>
        </w:tabs>
        <w:jc w:val="right"/>
      </w:pPr>
    </w:p>
    <w:p w:rsidR="00FD7C64" w:rsidRDefault="00FD7C64" w:rsidP="00FD7C64">
      <w:pPr>
        <w:tabs>
          <w:tab w:val="left" w:pos="851"/>
        </w:tabs>
        <w:jc w:val="right"/>
      </w:pPr>
      <w:r>
        <w:t>Приложение</w:t>
      </w:r>
    </w:p>
    <w:p w:rsidR="00FD7C64" w:rsidRDefault="00FD7C64" w:rsidP="00FD7C64">
      <w:pPr>
        <w:tabs>
          <w:tab w:val="left" w:pos="851"/>
        </w:tabs>
        <w:jc w:val="right"/>
      </w:pPr>
      <w:r>
        <w:t>к Правилам</w:t>
      </w:r>
    </w:p>
    <w:p w:rsidR="00FD7C64" w:rsidRDefault="00FD7C64" w:rsidP="00FD7C64">
      <w:pPr>
        <w:tabs>
          <w:tab w:val="left" w:pos="851"/>
        </w:tabs>
        <w:jc w:val="right"/>
      </w:pPr>
      <w:r>
        <w:t>рассмотрения запросов субъектов персональных</w:t>
      </w:r>
    </w:p>
    <w:p w:rsidR="00FD7C64" w:rsidRDefault="00FD7C64" w:rsidP="00FD7C64">
      <w:pPr>
        <w:tabs>
          <w:tab w:val="left" w:pos="851"/>
        </w:tabs>
        <w:jc w:val="right"/>
      </w:pPr>
      <w:r>
        <w:t>данных или их представителей</w:t>
      </w:r>
    </w:p>
    <w:p w:rsidR="00FD7C64" w:rsidRDefault="00FD7C64" w:rsidP="00FD7C64">
      <w:pPr>
        <w:tabs>
          <w:tab w:val="left" w:pos="851"/>
        </w:tabs>
        <w:jc w:val="both"/>
      </w:pPr>
    </w:p>
    <w:p w:rsidR="00FD7C64" w:rsidRDefault="00FD7C64" w:rsidP="00FD7C64">
      <w:pPr>
        <w:tabs>
          <w:tab w:val="left" w:pos="851"/>
        </w:tabs>
        <w:jc w:val="center"/>
      </w:pPr>
    </w:p>
    <w:p w:rsidR="00FD7C64" w:rsidRDefault="00FD7C64" w:rsidP="00FD7C64">
      <w:pPr>
        <w:tabs>
          <w:tab w:val="left" w:pos="851"/>
        </w:tabs>
        <w:jc w:val="center"/>
      </w:pPr>
    </w:p>
    <w:p w:rsidR="00FD7C64" w:rsidRDefault="00FD7C64" w:rsidP="00FD7C64">
      <w:pPr>
        <w:tabs>
          <w:tab w:val="left" w:pos="851"/>
        </w:tabs>
        <w:jc w:val="center"/>
      </w:pPr>
    </w:p>
    <w:p w:rsidR="00FD7C64" w:rsidRDefault="00FD7C64" w:rsidP="00FD7C64">
      <w:pPr>
        <w:tabs>
          <w:tab w:val="left" w:pos="851"/>
        </w:tabs>
        <w:jc w:val="center"/>
      </w:pPr>
    </w:p>
    <w:p w:rsidR="00FD7C64" w:rsidRDefault="00FD7C64" w:rsidP="00FD7C64">
      <w:pPr>
        <w:tabs>
          <w:tab w:val="left" w:pos="851"/>
        </w:tabs>
        <w:jc w:val="center"/>
      </w:pPr>
      <w:r>
        <w:t>ЖУРНАЛ</w:t>
      </w:r>
    </w:p>
    <w:p w:rsidR="00FD7C64" w:rsidRDefault="00FD7C64" w:rsidP="00FD7C64">
      <w:pPr>
        <w:tabs>
          <w:tab w:val="left" w:pos="851"/>
        </w:tabs>
        <w:jc w:val="center"/>
      </w:pPr>
      <w:r>
        <w:t>регистрации запросов субъектов персональных данных или их представителей</w:t>
      </w:r>
    </w:p>
    <w:p w:rsidR="00FD7C64" w:rsidRDefault="00FD7C64" w:rsidP="00FD7C64">
      <w:pPr>
        <w:tabs>
          <w:tab w:val="left" w:pos="851"/>
        </w:tabs>
        <w:jc w:val="center"/>
      </w:pPr>
    </w:p>
    <w:p w:rsidR="00FD7C64" w:rsidRDefault="00FD7C64" w:rsidP="00FD7C64">
      <w:pPr>
        <w:tabs>
          <w:tab w:val="left" w:pos="851"/>
        </w:tabs>
        <w:jc w:val="center"/>
      </w:pPr>
    </w:p>
    <w:p w:rsidR="00FD7C64" w:rsidRDefault="00FD7C64" w:rsidP="00FD7C64">
      <w:pPr>
        <w:tabs>
          <w:tab w:val="left" w:pos="851"/>
        </w:tabs>
        <w:jc w:val="both"/>
      </w:pPr>
      <w:r>
        <w:t>Начат</w:t>
      </w:r>
      <w:r>
        <w:tab/>
      </w:r>
      <w:r>
        <w:tab/>
        <w:t>«___»___________20___г.</w:t>
      </w:r>
    </w:p>
    <w:p w:rsidR="00FD7C64" w:rsidRDefault="00FD7C64" w:rsidP="00FD7C64">
      <w:pPr>
        <w:tabs>
          <w:tab w:val="left" w:pos="851"/>
        </w:tabs>
        <w:jc w:val="both"/>
      </w:pPr>
      <w:r>
        <w:t>Окончен</w:t>
      </w:r>
      <w:r>
        <w:tab/>
        <w:t>«___»___________20___г.</w:t>
      </w:r>
    </w:p>
    <w:p w:rsidR="00FD7C64" w:rsidRDefault="00FD7C64" w:rsidP="00FD7C64">
      <w:pPr>
        <w:tabs>
          <w:tab w:val="left" w:pos="851"/>
        </w:tabs>
        <w:jc w:val="both"/>
      </w:pPr>
    </w:p>
    <w:tbl>
      <w:tblPr>
        <w:tblStyle w:val="a4"/>
        <w:tblW w:w="0" w:type="auto"/>
        <w:tblLook w:val="04A0"/>
      </w:tblPr>
      <w:tblGrid>
        <w:gridCol w:w="959"/>
        <w:gridCol w:w="1740"/>
        <w:gridCol w:w="1364"/>
        <w:gridCol w:w="1376"/>
        <w:gridCol w:w="1366"/>
        <w:gridCol w:w="1410"/>
        <w:gridCol w:w="1356"/>
      </w:tblGrid>
      <w:tr w:rsidR="00FD7C64" w:rsidTr="00FD7C64">
        <w:tc>
          <w:tcPr>
            <w:tcW w:w="959" w:type="dxa"/>
          </w:tcPr>
          <w:p w:rsidR="00FD7C64" w:rsidRDefault="00FD7C64" w:rsidP="00FD7C64">
            <w:pPr>
              <w:tabs>
                <w:tab w:val="left" w:pos="851"/>
              </w:tabs>
              <w:jc w:val="center"/>
            </w:pPr>
            <w:r>
              <w:t xml:space="preserve">№ </w:t>
            </w:r>
            <w:proofErr w:type="gramStart"/>
            <w:r>
              <w:t>п</w:t>
            </w:r>
            <w:proofErr w:type="gramEnd"/>
            <w:r>
              <w:t>/п</w:t>
            </w:r>
          </w:p>
        </w:tc>
        <w:tc>
          <w:tcPr>
            <w:tcW w:w="1740" w:type="dxa"/>
          </w:tcPr>
          <w:p w:rsidR="00FD7C64" w:rsidRDefault="00FD7C64" w:rsidP="00FD7C64">
            <w:pPr>
              <w:tabs>
                <w:tab w:val="left" w:pos="851"/>
              </w:tabs>
              <w:jc w:val="center"/>
            </w:pPr>
            <w:r>
              <w:t>ФИО</w:t>
            </w:r>
          </w:p>
          <w:p w:rsidR="00FD7C64" w:rsidRDefault="00FD7C64" w:rsidP="00FD7C64">
            <w:pPr>
              <w:tabs>
                <w:tab w:val="left" w:pos="851"/>
              </w:tabs>
              <w:jc w:val="center"/>
            </w:pPr>
            <w:r>
              <w:t>субъекта</w:t>
            </w:r>
          </w:p>
        </w:tc>
        <w:tc>
          <w:tcPr>
            <w:tcW w:w="1364" w:type="dxa"/>
          </w:tcPr>
          <w:p w:rsidR="00FD7C64" w:rsidRDefault="00FD7C64" w:rsidP="00FD7C64">
            <w:pPr>
              <w:tabs>
                <w:tab w:val="left" w:pos="851"/>
              </w:tabs>
              <w:jc w:val="center"/>
            </w:pPr>
            <w:r>
              <w:t>Дата</w:t>
            </w:r>
          </w:p>
          <w:p w:rsidR="00FD7C64" w:rsidRDefault="00FD7C64" w:rsidP="00FD7C64">
            <w:pPr>
              <w:tabs>
                <w:tab w:val="left" w:pos="851"/>
              </w:tabs>
              <w:jc w:val="center"/>
            </w:pPr>
            <w:r>
              <w:t>обращения</w:t>
            </w:r>
          </w:p>
        </w:tc>
        <w:tc>
          <w:tcPr>
            <w:tcW w:w="1376" w:type="dxa"/>
          </w:tcPr>
          <w:p w:rsidR="00FD7C64" w:rsidRDefault="00FD7C64" w:rsidP="00FD7C64">
            <w:pPr>
              <w:tabs>
                <w:tab w:val="left" w:pos="851"/>
              </w:tabs>
              <w:jc w:val="center"/>
            </w:pPr>
            <w:r>
              <w:t>Содержание</w:t>
            </w:r>
          </w:p>
          <w:p w:rsidR="00FD7C64" w:rsidRDefault="00FD7C64" w:rsidP="00FD7C64">
            <w:pPr>
              <w:tabs>
                <w:tab w:val="left" w:pos="851"/>
              </w:tabs>
              <w:jc w:val="center"/>
            </w:pPr>
            <w:r>
              <w:t>запроса</w:t>
            </w:r>
          </w:p>
        </w:tc>
        <w:tc>
          <w:tcPr>
            <w:tcW w:w="1366" w:type="dxa"/>
          </w:tcPr>
          <w:p w:rsidR="00FD7C64" w:rsidRDefault="00FD7C64" w:rsidP="00FD7C64">
            <w:pPr>
              <w:tabs>
                <w:tab w:val="left" w:pos="851"/>
              </w:tabs>
              <w:jc w:val="center"/>
            </w:pPr>
            <w:r>
              <w:t>Отметка об исполнении</w:t>
            </w:r>
          </w:p>
        </w:tc>
        <w:tc>
          <w:tcPr>
            <w:tcW w:w="1410" w:type="dxa"/>
          </w:tcPr>
          <w:p w:rsidR="00FD7C64" w:rsidRDefault="00FD7C64" w:rsidP="00FD7C64">
            <w:pPr>
              <w:tabs>
                <w:tab w:val="left" w:pos="851"/>
              </w:tabs>
              <w:jc w:val="center"/>
            </w:pPr>
            <w:r>
              <w:t>ФИО</w:t>
            </w:r>
          </w:p>
          <w:p w:rsidR="00FD7C64" w:rsidRDefault="00FD7C64" w:rsidP="00FD7C64">
            <w:pPr>
              <w:tabs>
                <w:tab w:val="left" w:pos="851"/>
              </w:tabs>
              <w:jc w:val="center"/>
            </w:pPr>
            <w:r>
              <w:t>исполнителя</w:t>
            </w:r>
          </w:p>
        </w:tc>
        <w:tc>
          <w:tcPr>
            <w:tcW w:w="1356" w:type="dxa"/>
          </w:tcPr>
          <w:p w:rsidR="00FD7C64" w:rsidRDefault="00FD7C64" w:rsidP="00FD7C64">
            <w:pPr>
              <w:tabs>
                <w:tab w:val="left" w:pos="851"/>
              </w:tabs>
              <w:jc w:val="center"/>
            </w:pPr>
            <w:r>
              <w:t>Роспись</w:t>
            </w:r>
          </w:p>
        </w:tc>
      </w:tr>
      <w:tr w:rsidR="00FD7C64" w:rsidTr="00FD7C64">
        <w:tc>
          <w:tcPr>
            <w:tcW w:w="959" w:type="dxa"/>
          </w:tcPr>
          <w:p w:rsidR="00FD7C64" w:rsidRDefault="00FD7C64" w:rsidP="00FD7C64">
            <w:pPr>
              <w:tabs>
                <w:tab w:val="left" w:pos="851"/>
              </w:tabs>
              <w:jc w:val="both"/>
            </w:pPr>
          </w:p>
        </w:tc>
        <w:tc>
          <w:tcPr>
            <w:tcW w:w="1740" w:type="dxa"/>
          </w:tcPr>
          <w:p w:rsidR="00FD7C64" w:rsidRDefault="00FD7C64" w:rsidP="00FD7C64">
            <w:pPr>
              <w:tabs>
                <w:tab w:val="left" w:pos="851"/>
              </w:tabs>
              <w:jc w:val="both"/>
            </w:pPr>
          </w:p>
        </w:tc>
        <w:tc>
          <w:tcPr>
            <w:tcW w:w="1364" w:type="dxa"/>
          </w:tcPr>
          <w:p w:rsidR="00FD7C64" w:rsidRDefault="00FD7C64" w:rsidP="00FD7C64">
            <w:pPr>
              <w:tabs>
                <w:tab w:val="left" w:pos="851"/>
              </w:tabs>
              <w:jc w:val="both"/>
            </w:pPr>
          </w:p>
        </w:tc>
        <w:tc>
          <w:tcPr>
            <w:tcW w:w="1376" w:type="dxa"/>
          </w:tcPr>
          <w:p w:rsidR="00FD7C64" w:rsidRDefault="00FD7C64" w:rsidP="00FD7C64">
            <w:pPr>
              <w:tabs>
                <w:tab w:val="left" w:pos="851"/>
              </w:tabs>
              <w:jc w:val="both"/>
            </w:pPr>
          </w:p>
        </w:tc>
        <w:tc>
          <w:tcPr>
            <w:tcW w:w="1366" w:type="dxa"/>
          </w:tcPr>
          <w:p w:rsidR="00FD7C64" w:rsidRDefault="00FD7C64" w:rsidP="00FD7C64">
            <w:pPr>
              <w:tabs>
                <w:tab w:val="left" w:pos="851"/>
              </w:tabs>
              <w:jc w:val="both"/>
            </w:pPr>
          </w:p>
        </w:tc>
        <w:tc>
          <w:tcPr>
            <w:tcW w:w="1410" w:type="dxa"/>
          </w:tcPr>
          <w:p w:rsidR="00FD7C64" w:rsidRDefault="00FD7C64" w:rsidP="00FD7C64">
            <w:pPr>
              <w:tabs>
                <w:tab w:val="left" w:pos="851"/>
              </w:tabs>
              <w:jc w:val="both"/>
            </w:pPr>
          </w:p>
        </w:tc>
        <w:tc>
          <w:tcPr>
            <w:tcW w:w="1356" w:type="dxa"/>
          </w:tcPr>
          <w:p w:rsidR="00FD7C64" w:rsidRDefault="00FD7C64" w:rsidP="00FD7C64">
            <w:pPr>
              <w:tabs>
                <w:tab w:val="left" w:pos="851"/>
              </w:tabs>
              <w:jc w:val="both"/>
            </w:pPr>
          </w:p>
        </w:tc>
      </w:tr>
      <w:tr w:rsidR="00FD7C64" w:rsidTr="00FD7C64">
        <w:tc>
          <w:tcPr>
            <w:tcW w:w="959" w:type="dxa"/>
          </w:tcPr>
          <w:p w:rsidR="00FD7C64" w:rsidRDefault="00FD7C64" w:rsidP="00FD7C64">
            <w:pPr>
              <w:tabs>
                <w:tab w:val="left" w:pos="851"/>
              </w:tabs>
              <w:jc w:val="both"/>
            </w:pPr>
          </w:p>
        </w:tc>
        <w:tc>
          <w:tcPr>
            <w:tcW w:w="1740" w:type="dxa"/>
          </w:tcPr>
          <w:p w:rsidR="00FD7C64" w:rsidRDefault="00FD7C64" w:rsidP="00FD7C64">
            <w:pPr>
              <w:tabs>
                <w:tab w:val="left" w:pos="851"/>
              </w:tabs>
              <w:jc w:val="both"/>
            </w:pPr>
          </w:p>
        </w:tc>
        <w:tc>
          <w:tcPr>
            <w:tcW w:w="1364" w:type="dxa"/>
          </w:tcPr>
          <w:p w:rsidR="00FD7C64" w:rsidRDefault="00FD7C64" w:rsidP="00FD7C64">
            <w:pPr>
              <w:tabs>
                <w:tab w:val="left" w:pos="851"/>
              </w:tabs>
              <w:jc w:val="both"/>
            </w:pPr>
          </w:p>
        </w:tc>
        <w:tc>
          <w:tcPr>
            <w:tcW w:w="1376" w:type="dxa"/>
          </w:tcPr>
          <w:p w:rsidR="00FD7C64" w:rsidRDefault="00FD7C64" w:rsidP="00FD7C64">
            <w:pPr>
              <w:tabs>
                <w:tab w:val="left" w:pos="851"/>
              </w:tabs>
              <w:jc w:val="both"/>
            </w:pPr>
          </w:p>
        </w:tc>
        <w:tc>
          <w:tcPr>
            <w:tcW w:w="1366" w:type="dxa"/>
          </w:tcPr>
          <w:p w:rsidR="00FD7C64" w:rsidRDefault="00FD7C64" w:rsidP="00FD7C64">
            <w:pPr>
              <w:tabs>
                <w:tab w:val="left" w:pos="851"/>
              </w:tabs>
              <w:jc w:val="both"/>
            </w:pPr>
          </w:p>
        </w:tc>
        <w:tc>
          <w:tcPr>
            <w:tcW w:w="1410" w:type="dxa"/>
          </w:tcPr>
          <w:p w:rsidR="00FD7C64" w:rsidRDefault="00FD7C64" w:rsidP="00FD7C64">
            <w:pPr>
              <w:tabs>
                <w:tab w:val="left" w:pos="851"/>
              </w:tabs>
              <w:jc w:val="both"/>
            </w:pPr>
          </w:p>
        </w:tc>
        <w:tc>
          <w:tcPr>
            <w:tcW w:w="1356" w:type="dxa"/>
          </w:tcPr>
          <w:p w:rsidR="00FD7C64" w:rsidRDefault="00FD7C64" w:rsidP="00FD7C64">
            <w:pPr>
              <w:tabs>
                <w:tab w:val="left" w:pos="851"/>
              </w:tabs>
              <w:jc w:val="both"/>
            </w:pPr>
          </w:p>
        </w:tc>
      </w:tr>
      <w:tr w:rsidR="00FD7C64" w:rsidTr="00FD7C64">
        <w:tc>
          <w:tcPr>
            <w:tcW w:w="959" w:type="dxa"/>
          </w:tcPr>
          <w:p w:rsidR="00FD7C64" w:rsidRDefault="00FD7C64" w:rsidP="00FD7C64">
            <w:pPr>
              <w:tabs>
                <w:tab w:val="left" w:pos="851"/>
              </w:tabs>
              <w:jc w:val="both"/>
            </w:pPr>
          </w:p>
        </w:tc>
        <w:tc>
          <w:tcPr>
            <w:tcW w:w="1740" w:type="dxa"/>
          </w:tcPr>
          <w:p w:rsidR="00FD7C64" w:rsidRDefault="00FD7C64" w:rsidP="00FD7C64">
            <w:pPr>
              <w:tabs>
                <w:tab w:val="left" w:pos="851"/>
              </w:tabs>
              <w:jc w:val="both"/>
            </w:pPr>
          </w:p>
        </w:tc>
        <w:tc>
          <w:tcPr>
            <w:tcW w:w="1364" w:type="dxa"/>
          </w:tcPr>
          <w:p w:rsidR="00FD7C64" w:rsidRDefault="00FD7C64" w:rsidP="00FD7C64">
            <w:pPr>
              <w:tabs>
                <w:tab w:val="left" w:pos="851"/>
              </w:tabs>
              <w:jc w:val="both"/>
            </w:pPr>
          </w:p>
        </w:tc>
        <w:tc>
          <w:tcPr>
            <w:tcW w:w="1376" w:type="dxa"/>
          </w:tcPr>
          <w:p w:rsidR="00FD7C64" w:rsidRDefault="00FD7C64" w:rsidP="00FD7C64">
            <w:pPr>
              <w:tabs>
                <w:tab w:val="left" w:pos="851"/>
              </w:tabs>
              <w:jc w:val="both"/>
            </w:pPr>
          </w:p>
        </w:tc>
        <w:tc>
          <w:tcPr>
            <w:tcW w:w="1366" w:type="dxa"/>
          </w:tcPr>
          <w:p w:rsidR="00FD7C64" w:rsidRDefault="00FD7C64" w:rsidP="00FD7C64">
            <w:pPr>
              <w:tabs>
                <w:tab w:val="left" w:pos="851"/>
              </w:tabs>
              <w:jc w:val="both"/>
            </w:pPr>
          </w:p>
        </w:tc>
        <w:tc>
          <w:tcPr>
            <w:tcW w:w="1410" w:type="dxa"/>
          </w:tcPr>
          <w:p w:rsidR="00FD7C64" w:rsidRDefault="00FD7C64" w:rsidP="00FD7C64">
            <w:pPr>
              <w:tabs>
                <w:tab w:val="left" w:pos="851"/>
              </w:tabs>
              <w:jc w:val="both"/>
            </w:pPr>
          </w:p>
        </w:tc>
        <w:tc>
          <w:tcPr>
            <w:tcW w:w="1356" w:type="dxa"/>
          </w:tcPr>
          <w:p w:rsidR="00FD7C64" w:rsidRDefault="00FD7C64" w:rsidP="00FD7C64">
            <w:pPr>
              <w:tabs>
                <w:tab w:val="left" w:pos="851"/>
              </w:tabs>
              <w:jc w:val="both"/>
            </w:pPr>
          </w:p>
        </w:tc>
      </w:tr>
    </w:tbl>
    <w:p w:rsidR="00FD7C64" w:rsidRDefault="00FD7C64" w:rsidP="00FD7C64">
      <w:pPr>
        <w:tabs>
          <w:tab w:val="left" w:pos="851"/>
        </w:tabs>
        <w:jc w:val="both"/>
      </w:pPr>
    </w:p>
    <w:sectPr w:rsidR="00FD7C64" w:rsidSect="00944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6E40"/>
    <w:multiLevelType w:val="hybridMultilevel"/>
    <w:tmpl w:val="4A0E919E"/>
    <w:lvl w:ilvl="0" w:tplc="0419000F">
      <w:start w:val="1"/>
      <w:numFmt w:val="decimal"/>
      <w:lvlText w:val="%1."/>
      <w:lvlJc w:val="left"/>
      <w:pPr>
        <w:ind w:left="928" w:hanging="360"/>
      </w:pPr>
    </w:lvl>
    <w:lvl w:ilvl="1" w:tplc="E85A7B66">
      <w:start w:val="1"/>
      <w:numFmt w:val="decimal"/>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36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F025A"/>
    <w:rsid w:val="00014D5D"/>
    <w:rsid w:val="00027CC6"/>
    <w:rsid w:val="0006317E"/>
    <w:rsid w:val="003E646C"/>
    <w:rsid w:val="00422C40"/>
    <w:rsid w:val="004318E4"/>
    <w:rsid w:val="008A6A72"/>
    <w:rsid w:val="00906C51"/>
    <w:rsid w:val="009442B1"/>
    <w:rsid w:val="009F025A"/>
    <w:rsid w:val="00C9405B"/>
    <w:rsid w:val="00D61A95"/>
    <w:rsid w:val="00E21BD7"/>
    <w:rsid w:val="00EB40AB"/>
    <w:rsid w:val="00FD7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25A"/>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25A"/>
    <w:rPr>
      <w:rFonts w:ascii="Cambria" w:eastAsia="Times New Roman" w:hAnsi="Cambria" w:cs="Times New Roman"/>
      <w:b/>
      <w:bCs/>
      <w:kern w:val="32"/>
      <w:sz w:val="32"/>
      <w:szCs w:val="32"/>
      <w:lang w:eastAsia="ru-RU"/>
    </w:rPr>
  </w:style>
  <w:style w:type="paragraph" w:styleId="a3">
    <w:name w:val="No Spacing"/>
    <w:uiPriority w:val="99"/>
    <w:qFormat/>
    <w:rsid w:val="009F025A"/>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4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25A"/>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25A"/>
    <w:rPr>
      <w:rFonts w:ascii="Cambria" w:eastAsia="Times New Roman" w:hAnsi="Cambria" w:cs="Times New Roman"/>
      <w:b/>
      <w:bCs/>
      <w:kern w:val="32"/>
      <w:sz w:val="32"/>
      <w:szCs w:val="32"/>
      <w:lang w:eastAsia="ru-RU"/>
    </w:rPr>
  </w:style>
  <w:style w:type="paragraph" w:styleId="a3">
    <w:name w:val="No Spacing"/>
    <w:uiPriority w:val="99"/>
    <w:qFormat/>
    <w:rsid w:val="009F025A"/>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4D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154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2150</Words>
  <Characters>12256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9</cp:revision>
  <cp:lastPrinted>2014-07-07T06:15:00Z</cp:lastPrinted>
  <dcterms:created xsi:type="dcterms:W3CDTF">2014-07-07T05:36:00Z</dcterms:created>
  <dcterms:modified xsi:type="dcterms:W3CDTF">2017-08-07T09:13:00Z</dcterms:modified>
</cp:coreProperties>
</file>